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05EE" w14:textId="77777777" w:rsidR="00EA06FE" w:rsidRPr="00EA06FE" w:rsidRDefault="00EA06FE" w:rsidP="00EA06FE">
      <w:pPr>
        <w:jc w:val="center"/>
        <w:rPr>
          <w:b/>
          <w:sz w:val="24"/>
          <w:szCs w:val="24"/>
        </w:rPr>
      </w:pPr>
      <w:r w:rsidRPr="00EA06FE">
        <w:rPr>
          <w:b/>
          <w:sz w:val="24"/>
          <w:szCs w:val="24"/>
        </w:rPr>
        <w:t xml:space="preserve">The </w:t>
      </w:r>
      <w:r w:rsidR="00EB1687">
        <w:rPr>
          <w:b/>
          <w:sz w:val="24"/>
          <w:szCs w:val="24"/>
        </w:rPr>
        <w:t>University of Edinburgh</w:t>
      </w:r>
    </w:p>
    <w:p w14:paraId="78C0707F" w14:textId="77777777" w:rsidR="009B7427" w:rsidRDefault="006D633C" w:rsidP="00EA0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 Stewart House</w:t>
      </w:r>
    </w:p>
    <w:p w14:paraId="09A8ADB4" w14:textId="77777777" w:rsidR="009974C4" w:rsidRPr="00EA06FE" w:rsidRDefault="006D633C" w:rsidP="00EA06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Multiple-Occupancy Building Users’ Group</w:t>
      </w:r>
    </w:p>
    <w:p w14:paraId="271C85B8" w14:textId="77777777" w:rsidR="009B7427" w:rsidRDefault="009B7427" w:rsidP="00EA06FE">
      <w:pPr>
        <w:jc w:val="center"/>
        <w:rPr>
          <w:b/>
          <w:sz w:val="24"/>
          <w:szCs w:val="24"/>
        </w:rPr>
      </w:pPr>
      <w:r w:rsidRPr="00EA06FE">
        <w:rPr>
          <w:b/>
          <w:sz w:val="24"/>
          <w:szCs w:val="24"/>
        </w:rPr>
        <w:t>Terms of Reference</w:t>
      </w:r>
    </w:p>
    <w:p w14:paraId="0C42A795" w14:textId="68D45DEB" w:rsidR="00D3128D" w:rsidRDefault="00551678" w:rsidP="00007B1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8952D9">
        <w:rPr>
          <w:b/>
          <w:sz w:val="24"/>
          <w:szCs w:val="24"/>
        </w:rPr>
        <w:t>2022</w:t>
      </w:r>
    </w:p>
    <w:p w14:paraId="7423BA65" w14:textId="77777777" w:rsidR="003234CE" w:rsidRPr="003234CE" w:rsidRDefault="003234CE" w:rsidP="003234CE">
      <w:pPr>
        <w:pStyle w:val="ListParagraph"/>
        <w:numPr>
          <w:ilvl w:val="0"/>
          <w:numId w:val="1"/>
        </w:numPr>
        <w:rPr>
          <w:b/>
        </w:rPr>
      </w:pPr>
      <w:r w:rsidRPr="003234CE">
        <w:rPr>
          <w:b/>
        </w:rPr>
        <w:t>Background</w:t>
      </w:r>
      <w:r w:rsidR="00CE5167">
        <w:rPr>
          <w:b/>
        </w:rPr>
        <w:t xml:space="preserve"> </w:t>
      </w:r>
    </w:p>
    <w:p w14:paraId="19B2A889" w14:textId="77777777" w:rsidR="00CE5167" w:rsidRDefault="00FF690D" w:rsidP="00C36B5A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1.1 </w:t>
      </w:r>
      <w:r w:rsidR="00CE5167">
        <w:rPr>
          <w:lang w:val="en"/>
        </w:rPr>
        <w:t xml:space="preserve">University </w:t>
      </w:r>
      <w:r>
        <w:rPr>
          <w:lang w:val="en"/>
        </w:rPr>
        <w:t>b</w:t>
      </w:r>
      <w:r w:rsidR="00CE5167" w:rsidRPr="00CE5167">
        <w:rPr>
          <w:lang w:val="en"/>
        </w:rPr>
        <w:t xml:space="preserve">uildings which are jointly occupied by different </w:t>
      </w:r>
      <w:r w:rsidR="00CE5167">
        <w:rPr>
          <w:lang w:val="en"/>
        </w:rPr>
        <w:t>Departments</w:t>
      </w:r>
      <w:r w:rsidR="00CE5167" w:rsidRPr="00CE5167">
        <w:rPr>
          <w:lang w:val="en"/>
        </w:rPr>
        <w:t xml:space="preserve"> and units </w:t>
      </w:r>
      <w:r w:rsidR="00CE5167">
        <w:rPr>
          <w:lang w:val="en"/>
        </w:rPr>
        <w:t>are required to have</w:t>
      </w:r>
      <w:r w:rsidR="00CE5167" w:rsidRPr="00CE5167">
        <w:rPr>
          <w:lang w:val="en"/>
        </w:rPr>
        <w:t xml:space="preserve"> a Multi Occupancy Building User Group (MOBUG) to oversee</w:t>
      </w:r>
      <w:r w:rsidR="00CE5167">
        <w:rPr>
          <w:lang w:val="en"/>
        </w:rPr>
        <w:t>:</w:t>
      </w:r>
    </w:p>
    <w:p w14:paraId="75F83C59" w14:textId="7AAD52B7" w:rsidR="00CE5167" w:rsidRPr="00CE5167" w:rsidRDefault="00576AE7" w:rsidP="00CE5167">
      <w:pPr>
        <w:pStyle w:val="ListParagraph"/>
        <w:numPr>
          <w:ilvl w:val="0"/>
          <w:numId w:val="13"/>
        </w:numPr>
        <w:jc w:val="both"/>
        <w:rPr>
          <w:lang w:val="en"/>
        </w:rPr>
      </w:pPr>
      <w:r>
        <w:rPr>
          <w:lang w:val="en"/>
        </w:rPr>
        <w:t>F</w:t>
      </w:r>
      <w:r w:rsidR="00CE5167" w:rsidRPr="00CE5167">
        <w:rPr>
          <w:lang w:val="en"/>
        </w:rPr>
        <w:t xml:space="preserve">ire safety </w:t>
      </w:r>
      <w:r>
        <w:rPr>
          <w:lang w:val="en"/>
        </w:rPr>
        <w:t>(</w:t>
      </w:r>
      <w:r w:rsidRPr="00576AE7">
        <w:rPr>
          <w:lang w:val="en"/>
        </w:rPr>
        <w:t>including escape routes, signage, emergency lig</w:t>
      </w:r>
      <w:r w:rsidR="00FA4D02">
        <w:rPr>
          <w:lang w:val="en"/>
        </w:rPr>
        <w:t>hting, weekly fire alarm checks and Fire Action Plan)</w:t>
      </w:r>
      <w:r>
        <w:rPr>
          <w:lang w:val="en"/>
        </w:rPr>
        <w:t xml:space="preserve">     </w:t>
      </w:r>
    </w:p>
    <w:p w14:paraId="4F302575" w14:textId="77777777" w:rsidR="00CE5167" w:rsidRPr="00CE5167" w:rsidRDefault="00CE5167" w:rsidP="00CE5167">
      <w:pPr>
        <w:pStyle w:val="ListParagraph"/>
        <w:numPr>
          <w:ilvl w:val="0"/>
          <w:numId w:val="13"/>
        </w:numPr>
        <w:jc w:val="both"/>
        <w:rPr>
          <w:lang w:val="en"/>
        </w:rPr>
      </w:pPr>
      <w:r w:rsidRPr="00CE5167">
        <w:rPr>
          <w:lang w:val="en"/>
        </w:rPr>
        <w:t>Annual fire drill report</w:t>
      </w:r>
    </w:p>
    <w:p w14:paraId="0519CE8D" w14:textId="77777777" w:rsidR="00CE5167" w:rsidRPr="00CE5167" w:rsidRDefault="00CE5167" w:rsidP="00CE5167">
      <w:pPr>
        <w:pStyle w:val="ListParagraph"/>
        <w:numPr>
          <w:ilvl w:val="0"/>
          <w:numId w:val="13"/>
        </w:numPr>
        <w:jc w:val="both"/>
        <w:rPr>
          <w:lang w:val="en"/>
        </w:rPr>
      </w:pPr>
      <w:r w:rsidRPr="00CE5167">
        <w:rPr>
          <w:lang w:val="en"/>
        </w:rPr>
        <w:t>Security of the building</w:t>
      </w:r>
    </w:p>
    <w:p w14:paraId="4A15B0EB" w14:textId="77777777" w:rsidR="00CE5167" w:rsidRPr="00CE5167" w:rsidRDefault="00CE5167" w:rsidP="00CE5167">
      <w:pPr>
        <w:pStyle w:val="ListParagraph"/>
        <w:numPr>
          <w:ilvl w:val="0"/>
          <w:numId w:val="13"/>
        </w:numPr>
        <w:jc w:val="both"/>
        <w:rPr>
          <w:lang w:val="en"/>
        </w:rPr>
      </w:pPr>
      <w:r w:rsidRPr="00CE5167">
        <w:rPr>
          <w:lang w:val="en"/>
        </w:rPr>
        <w:t>Normal and out of hours for the building</w:t>
      </w:r>
    </w:p>
    <w:p w14:paraId="3D30FBF7" w14:textId="77777777" w:rsidR="00CE5167" w:rsidRPr="00CE5167" w:rsidRDefault="00CE5167" w:rsidP="00CE5167">
      <w:pPr>
        <w:pStyle w:val="ListParagraph"/>
        <w:numPr>
          <w:ilvl w:val="0"/>
          <w:numId w:val="13"/>
        </w:numPr>
        <w:jc w:val="both"/>
        <w:rPr>
          <w:lang w:val="en"/>
        </w:rPr>
      </w:pPr>
      <w:r w:rsidRPr="00CE5167">
        <w:rPr>
          <w:lang w:val="en"/>
        </w:rPr>
        <w:t>First aid provision in the building</w:t>
      </w:r>
    </w:p>
    <w:p w14:paraId="1B3F0F58" w14:textId="77777777" w:rsidR="00CE5167" w:rsidRPr="00ED21F3" w:rsidRDefault="00CE5167" w:rsidP="00D31500">
      <w:pPr>
        <w:pStyle w:val="ListParagraph"/>
        <w:numPr>
          <w:ilvl w:val="0"/>
          <w:numId w:val="13"/>
        </w:numPr>
        <w:jc w:val="both"/>
        <w:rPr>
          <w:lang w:val="en"/>
        </w:rPr>
      </w:pPr>
      <w:r w:rsidRPr="00ED21F3">
        <w:rPr>
          <w:lang w:val="en"/>
        </w:rPr>
        <w:t>Maintenance issues, for example scaffolding on the building or carpet replacement works</w:t>
      </w:r>
    </w:p>
    <w:p w14:paraId="5D3C69ED" w14:textId="77777777" w:rsidR="00CE5167" w:rsidRPr="00CE5167" w:rsidRDefault="00CE5167" w:rsidP="00CE5167">
      <w:pPr>
        <w:pStyle w:val="ListParagraph"/>
        <w:numPr>
          <w:ilvl w:val="0"/>
          <w:numId w:val="13"/>
        </w:numPr>
        <w:jc w:val="both"/>
        <w:rPr>
          <w:lang w:val="en"/>
        </w:rPr>
      </w:pPr>
      <w:r w:rsidRPr="00CE5167">
        <w:rPr>
          <w:lang w:val="en"/>
        </w:rPr>
        <w:t xml:space="preserve">Visitor access to </w:t>
      </w:r>
      <w:r w:rsidR="00576AE7">
        <w:rPr>
          <w:lang w:val="en"/>
        </w:rPr>
        <w:t xml:space="preserve">the </w:t>
      </w:r>
      <w:r w:rsidRPr="00CE5167">
        <w:rPr>
          <w:lang w:val="en"/>
        </w:rPr>
        <w:t>building</w:t>
      </w:r>
    </w:p>
    <w:p w14:paraId="71B88375" w14:textId="77777777" w:rsidR="00CE5167" w:rsidRPr="00ED21F3" w:rsidRDefault="00693485" w:rsidP="00ED21F3">
      <w:pPr>
        <w:pStyle w:val="ListParagraph"/>
        <w:numPr>
          <w:ilvl w:val="0"/>
          <w:numId w:val="13"/>
        </w:numPr>
        <w:jc w:val="both"/>
        <w:rPr>
          <w:lang w:val="en"/>
        </w:rPr>
      </w:pPr>
      <w:r>
        <w:rPr>
          <w:lang w:val="en"/>
        </w:rPr>
        <w:t>S</w:t>
      </w:r>
      <w:r w:rsidR="00ED21F3">
        <w:rPr>
          <w:lang w:val="en"/>
        </w:rPr>
        <w:t>taff Safety during the Pandemic</w:t>
      </w:r>
    </w:p>
    <w:p w14:paraId="4E9821F4" w14:textId="77777777" w:rsidR="00CE5167" w:rsidRDefault="00CE5167" w:rsidP="00CE5167">
      <w:pPr>
        <w:jc w:val="both"/>
        <w:rPr>
          <w:lang w:val="en"/>
        </w:rPr>
      </w:pPr>
    </w:p>
    <w:p w14:paraId="3D5B709F" w14:textId="77777777" w:rsidR="00CE5167" w:rsidRPr="00CE5167" w:rsidRDefault="00CE5167" w:rsidP="00CE5167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CE5167">
        <w:rPr>
          <w:b/>
          <w:lang w:val="en"/>
        </w:rPr>
        <w:t>Purpose</w:t>
      </w:r>
    </w:p>
    <w:p w14:paraId="77FC5B93" w14:textId="77777777" w:rsidR="00CE5167" w:rsidRDefault="00FF690D" w:rsidP="00C36B5A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2.1 </w:t>
      </w:r>
      <w:r w:rsidR="00CE5167">
        <w:rPr>
          <w:lang w:val="en"/>
        </w:rPr>
        <w:t xml:space="preserve">The Charles Stewart House MOBUG has been established to oversee the above matters on behalf of Departments and staff whose offices are within the building. </w:t>
      </w:r>
    </w:p>
    <w:p w14:paraId="2752121C" w14:textId="77777777" w:rsidR="00CE5167" w:rsidRDefault="00CE5167" w:rsidP="00CE5167">
      <w:pPr>
        <w:jc w:val="both"/>
        <w:rPr>
          <w:lang w:val="en"/>
        </w:rPr>
      </w:pPr>
    </w:p>
    <w:p w14:paraId="128D91D1" w14:textId="77777777" w:rsidR="00CE5167" w:rsidRPr="00576AE7" w:rsidRDefault="00CE5167" w:rsidP="00576AE7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 w:rsidRPr="00576AE7">
        <w:rPr>
          <w:b/>
          <w:lang w:val="en"/>
        </w:rPr>
        <w:t>Composition</w:t>
      </w:r>
    </w:p>
    <w:p w14:paraId="5C1FCA01" w14:textId="21E2E54C" w:rsidR="00CE5167" w:rsidRPr="00CE5167" w:rsidRDefault="00FF690D" w:rsidP="00C36B5A">
      <w:pPr>
        <w:ind w:firstLine="360"/>
        <w:jc w:val="both"/>
        <w:rPr>
          <w:lang w:val="en"/>
        </w:rPr>
      </w:pPr>
      <w:r>
        <w:rPr>
          <w:lang w:val="en"/>
        </w:rPr>
        <w:t xml:space="preserve">3.1 </w:t>
      </w:r>
      <w:r w:rsidR="00CE5167" w:rsidRPr="00CE5167">
        <w:rPr>
          <w:lang w:val="en"/>
        </w:rPr>
        <w:t xml:space="preserve">The </w:t>
      </w:r>
      <w:r w:rsidR="00576AE7">
        <w:rPr>
          <w:lang w:val="en"/>
        </w:rPr>
        <w:t xml:space="preserve">CSH </w:t>
      </w:r>
      <w:r w:rsidR="00CE5167" w:rsidRPr="00CE5167">
        <w:rPr>
          <w:lang w:val="en"/>
        </w:rPr>
        <w:t>MOBUG consist</w:t>
      </w:r>
      <w:r w:rsidR="00576AE7">
        <w:rPr>
          <w:lang w:val="en"/>
        </w:rPr>
        <w:t>s</w:t>
      </w:r>
      <w:r w:rsidR="00F607E8">
        <w:rPr>
          <w:lang w:val="en"/>
        </w:rPr>
        <w:t xml:space="preserve"> of the following:</w:t>
      </w:r>
    </w:p>
    <w:p w14:paraId="4A95625A" w14:textId="77777777" w:rsidR="00CE5167" w:rsidRPr="00CE5167" w:rsidRDefault="00CE5167" w:rsidP="00CE5167">
      <w:pPr>
        <w:numPr>
          <w:ilvl w:val="0"/>
          <w:numId w:val="11"/>
        </w:numPr>
        <w:jc w:val="both"/>
        <w:rPr>
          <w:lang w:val="en"/>
        </w:rPr>
      </w:pPr>
      <w:r w:rsidRPr="00CE5167">
        <w:rPr>
          <w:lang w:val="en"/>
        </w:rPr>
        <w:t>Conven</w:t>
      </w:r>
      <w:r w:rsidR="00D57D91">
        <w:rPr>
          <w:lang w:val="en"/>
        </w:rPr>
        <w:t>e</w:t>
      </w:r>
      <w:r w:rsidRPr="00CE5167">
        <w:rPr>
          <w:lang w:val="en"/>
        </w:rPr>
        <w:t xml:space="preserve">r </w:t>
      </w:r>
      <w:r w:rsidR="00576AE7">
        <w:rPr>
          <w:lang w:val="en"/>
        </w:rPr>
        <w:t>– appointed by the Director of Corporate Services</w:t>
      </w:r>
      <w:r w:rsidR="009B5BE4">
        <w:rPr>
          <w:lang w:val="en"/>
        </w:rPr>
        <w:t xml:space="preserve"> (DoCS)</w:t>
      </w:r>
    </w:p>
    <w:p w14:paraId="5FEAF64D" w14:textId="6E8169AA" w:rsidR="00CE5167" w:rsidRPr="00CE5167" w:rsidRDefault="00CE5167" w:rsidP="00CE5167">
      <w:pPr>
        <w:numPr>
          <w:ilvl w:val="0"/>
          <w:numId w:val="11"/>
        </w:numPr>
        <w:jc w:val="both"/>
        <w:rPr>
          <w:lang w:val="en"/>
        </w:rPr>
      </w:pPr>
      <w:r w:rsidRPr="00CE5167">
        <w:rPr>
          <w:lang w:val="en"/>
        </w:rPr>
        <w:t xml:space="preserve">Secretary </w:t>
      </w:r>
      <w:r w:rsidR="009B5BE4">
        <w:rPr>
          <w:lang w:val="en"/>
        </w:rPr>
        <w:t>–</w:t>
      </w:r>
      <w:r w:rsidR="00576AE7">
        <w:rPr>
          <w:lang w:val="en"/>
        </w:rPr>
        <w:t xml:space="preserve"> </w:t>
      </w:r>
      <w:r w:rsidR="009B5BE4">
        <w:rPr>
          <w:lang w:val="en"/>
        </w:rPr>
        <w:t>Services Administration Supervisor</w:t>
      </w:r>
      <w:r w:rsidR="005556EC">
        <w:rPr>
          <w:lang w:val="en"/>
        </w:rPr>
        <w:t xml:space="preserve"> (</w:t>
      </w:r>
      <w:r w:rsidR="00623EDF">
        <w:rPr>
          <w:lang w:val="en"/>
        </w:rPr>
        <w:t>SAS)</w:t>
      </w:r>
    </w:p>
    <w:p w14:paraId="53F7DF7B" w14:textId="646C4072" w:rsidR="00CE5167" w:rsidRPr="00CE5167" w:rsidRDefault="00CE5167" w:rsidP="00CE5167">
      <w:pPr>
        <w:numPr>
          <w:ilvl w:val="0"/>
          <w:numId w:val="11"/>
        </w:numPr>
        <w:jc w:val="both"/>
        <w:rPr>
          <w:lang w:val="en"/>
        </w:rPr>
      </w:pPr>
      <w:r w:rsidRPr="00CE5167">
        <w:rPr>
          <w:lang w:val="en"/>
        </w:rPr>
        <w:t xml:space="preserve">Fire Safety Unit representative </w:t>
      </w:r>
    </w:p>
    <w:p w14:paraId="67456705" w14:textId="63468E3C" w:rsidR="00CE5167" w:rsidRPr="00CE5167" w:rsidRDefault="00CE5167" w:rsidP="00CE5167">
      <w:pPr>
        <w:numPr>
          <w:ilvl w:val="0"/>
          <w:numId w:val="11"/>
        </w:numPr>
        <w:jc w:val="both"/>
        <w:rPr>
          <w:lang w:val="en"/>
        </w:rPr>
      </w:pPr>
      <w:r w:rsidRPr="00CE5167">
        <w:rPr>
          <w:lang w:val="en"/>
        </w:rPr>
        <w:t>Estates repre</w:t>
      </w:r>
      <w:r w:rsidR="005E30A0">
        <w:rPr>
          <w:lang w:val="en"/>
        </w:rPr>
        <w:t>sentative – when required for specialist items</w:t>
      </w:r>
    </w:p>
    <w:p w14:paraId="6C8E15E3" w14:textId="091053F0" w:rsidR="00CE5167" w:rsidRPr="00CE5167" w:rsidRDefault="00897BE5" w:rsidP="00CE5167">
      <w:pPr>
        <w:numPr>
          <w:ilvl w:val="0"/>
          <w:numId w:val="11"/>
        </w:numPr>
        <w:jc w:val="both"/>
        <w:rPr>
          <w:lang w:val="en"/>
        </w:rPr>
      </w:pPr>
      <w:r>
        <w:rPr>
          <w:lang w:val="en"/>
        </w:rPr>
        <w:t>R</w:t>
      </w:r>
      <w:r w:rsidR="005E30A0">
        <w:rPr>
          <w:lang w:val="en"/>
        </w:rPr>
        <w:t>epresentative</w:t>
      </w:r>
      <w:r>
        <w:rPr>
          <w:lang w:val="en"/>
        </w:rPr>
        <w:t>(s)</w:t>
      </w:r>
      <w:r w:rsidR="005E30A0">
        <w:rPr>
          <w:lang w:val="en"/>
        </w:rPr>
        <w:t xml:space="preserve"> from each </w:t>
      </w:r>
      <w:r w:rsidR="00693485">
        <w:rPr>
          <w:lang w:val="en"/>
        </w:rPr>
        <w:t>Department</w:t>
      </w:r>
      <w:r>
        <w:rPr>
          <w:lang w:val="en"/>
        </w:rPr>
        <w:t xml:space="preserve"> within the building</w:t>
      </w:r>
    </w:p>
    <w:p w14:paraId="21EA94F6" w14:textId="77777777" w:rsidR="00B35730" w:rsidRDefault="00FF690D" w:rsidP="00C36B5A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3.2 </w:t>
      </w:r>
      <w:r w:rsidR="00B35730">
        <w:rPr>
          <w:lang w:val="en"/>
        </w:rPr>
        <w:t>The membership of MOBUG is set out in Appendix 1.</w:t>
      </w:r>
      <w:r w:rsidR="008A27C0">
        <w:rPr>
          <w:lang w:val="en"/>
        </w:rPr>
        <w:t xml:space="preserve"> Other colleagues may be invited to attend meetings from time to time.</w:t>
      </w:r>
    </w:p>
    <w:p w14:paraId="3F615FA2" w14:textId="74518615" w:rsidR="009B5BE4" w:rsidRPr="009B5BE4" w:rsidRDefault="00FF690D" w:rsidP="00ED21F3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3.3 </w:t>
      </w:r>
      <w:r w:rsidR="00CE5167" w:rsidRPr="00CE5167">
        <w:rPr>
          <w:lang w:val="en"/>
        </w:rPr>
        <w:t xml:space="preserve">The </w:t>
      </w:r>
      <w:r w:rsidR="00D57D91">
        <w:rPr>
          <w:lang w:val="en"/>
        </w:rPr>
        <w:t>C</w:t>
      </w:r>
      <w:r w:rsidR="00CE5167" w:rsidRPr="00CE5167">
        <w:rPr>
          <w:lang w:val="en"/>
        </w:rPr>
        <w:t>onven</w:t>
      </w:r>
      <w:r w:rsidR="00D57D91">
        <w:rPr>
          <w:lang w:val="en"/>
        </w:rPr>
        <w:t>e</w:t>
      </w:r>
      <w:r w:rsidR="00CE5167" w:rsidRPr="00CE5167">
        <w:rPr>
          <w:lang w:val="en"/>
        </w:rPr>
        <w:t xml:space="preserve">r of </w:t>
      </w:r>
      <w:r w:rsidR="009B5BE4">
        <w:rPr>
          <w:lang w:val="en"/>
        </w:rPr>
        <w:t xml:space="preserve">the CSH MOBUG is appointed by the </w:t>
      </w:r>
      <w:r w:rsidR="00064F2C">
        <w:rPr>
          <w:lang w:val="en"/>
        </w:rPr>
        <w:t>DoCS</w:t>
      </w:r>
      <w:r w:rsidR="009B5BE4">
        <w:rPr>
          <w:lang w:val="en"/>
        </w:rPr>
        <w:t xml:space="preserve">. </w:t>
      </w:r>
      <w:r w:rsidR="00D57D91">
        <w:rPr>
          <w:lang w:val="en"/>
        </w:rPr>
        <w:t>The C</w:t>
      </w:r>
      <w:r w:rsidR="009B5BE4" w:rsidRPr="009B5BE4">
        <w:rPr>
          <w:lang w:val="en"/>
        </w:rPr>
        <w:t>onven</w:t>
      </w:r>
      <w:r w:rsidR="00D57D91">
        <w:rPr>
          <w:lang w:val="en"/>
        </w:rPr>
        <w:t>e</w:t>
      </w:r>
      <w:r w:rsidR="009B5BE4" w:rsidRPr="009B5BE4">
        <w:rPr>
          <w:lang w:val="en"/>
        </w:rPr>
        <w:t xml:space="preserve">r </w:t>
      </w:r>
      <w:r w:rsidR="007E6782">
        <w:rPr>
          <w:lang w:val="en"/>
        </w:rPr>
        <w:t>has</w:t>
      </w:r>
      <w:r w:rsidR="009B5BE4" w:rsidRPr="009B5BE4">
        <w:rPr>
          <w:lang w:val="en"/>
        </w:rPr>
        <w:t xml:space="preserve"> the authority to ensure </w:t>
      </w:r>
      <w:r w:rsidR="007E6782">
        <w:rPr>
          <w:lang w:val="en"/>
        </w:rPr>
        <w:t xml:space="preserve">that </w:t>
      </w:r>
      <w:r w:rsidR="009B5BE4" w:rsidRPr="009B5BE4">
        <w:rPr>
          <w:lang w:val="en"/>
        </w:rPr>
        <w:t xml:space="preserve">all fire safety, security </w:t>
      </w:r>
      <w:r w:rsidR="005556EC">
        <w:rPr>
          <w:lang w:val="en"/>
        </w:rPr>
        <w:t xml:space="preserve">and health and safety </w:t>
      </w:r>
      <w:r w:rsidR="009B5BE4" w:rsidRPr="009B5BE4">
        <w:rPr>
          <w:lang w:val="en"/>
        </w:rPr>
        <w:t>matters relevant to the building are</w:t>
      </w:r>
      <w:r w:rsidR="005E30A0">
        <w:rPr>
          <w:lang w:val="en"/>
        </w:rPr>
        <w:t xml:space="preserve"> maintained. All the occupiers of the building </w:t>
      </w:r>
      <w:r w:rsidR="008A27C0">
        <w:rPr>
          <w:lang w:val="en"/>
        </w:rPr>
        <w:t>are expected to</w:t>
      </w:r>
      <w:r w:rsidR="009B5BE4" w:rsidRPr="009B5BE4">
        <w:rPr>
          <w:lang w:val="en"/>
        </w:rPr>
        <w:t xml:space="preserve"> recognise and support the </w:t>
      </w:r>
      <w:r w:rsidR="00D57D91">
        <w:rPr>
          <w:lang w:val="en"/>
        </w:rPr>
        <w:t>C</w:t>
      </w:r>
      <w:r w:rsidR="009B5BE4" w:rsidRPr="009B5BE4">
        <w:rPr>
          <w:lang w:val="en"/>
        </w:rPr>
        <w:t>onven</w:t>
      </w:r>
      <w:r w:rsidR="00D57D91">
        <w:rPr>
          <w:lang w:val="en"/>
        </w:rPr>
        <w:t>e</w:t>
      </w:r>
      <w:r w:rsidR="009B5BE4" w:rsidRPr="009B5BE4">
        <w:rPr>
          <w:lang w:val="en"/>
        </w:rPr>
        <w:t>r on all fire</w:t>
      </w:r>
      <w:r w:rsidR="00FA4D02">
        <w:rPr>
          <w:lang w:val="en"/>
        </w:rPr>
        <w:t xml:space="preserve"> safety</w:t>
      </w:r>
      <w:r w:rsidR="009B5BE4" w:rsidRPr="009B5BE4">
        <w:rPr>
          <w:lang w:val="en"/>
        </w:rPr>
        <w:t>, security</w:t>
      </w:r>
      <w:r w:rsidR="00FA4D02">
        <w:rPr>
          <w:lang w:val="en"/>
        </w:rPr>
        <w:t xml:space="preserve"> and health and </w:t>
      </w:r>
      <w:r w:rsidR="009B5BE4" w:rsidRPr="009B5BE4">
        <w:rPr>
          <w:lang w:val="en"/>
        </w:rPr>
        <w:t>safety matters.</w:t>
      </w:r>
    </w:p>
    <w:p w14:paraId="159EA185" w14:textId="6564E5CD" w:rsidR="00623EDF" w:rsidRDefault="00FF690D" w:rsidP="00ED21F3">
      <w:pPr>
        <w:ind w:left="720" w:hanging="360"/>
        <w:jc w:val="both"/>
        <w:rPr>
          <w:lang w:val="en"/>
        </w:rPr>
      </w:pPr>
      <w:r>
        <w:rPr>
          <w:lang w:val="en"/>
        </w:rPr>
        <w:lastRenderedPageBreak/>
        <w:t xml:space="preserve">3.4 </w:t>
      </w:r>
      <w:r w:rsidR="005556EC">
        <w:rPr>
          <w:lang w:val="en"/>
        </w:rPr>
        <w:t xml:space="preserve">The </w:t>
      </w:r>
      <w:r w:rsidR="00064F2C">
        <w:rPr>
          <w:lang w:val="en"/>
        </w:rPr>
        <w:t>SAS</w:t>
      </w:r>
      <w:r w:rsidR="009B5BE4">
        <w:rPr>
          <w:lang w:val="en"/>
        </w:rPr>
        <w:t xml:space="preserve"> acts as the MOBUG Secretary and, with authority delegated by the DoCS and MOBUG Conven</w:t>
      </w:r>
      <w:r w:rsidR="00D57D91">
        <w:rPr>
          <w:lang w:val="en"/>
        </w:rPr>
        <w:t>e</w:t>
      </w:r>
      <w:r w:rsidR="009B5BE4">
        <w:rPr>
          <w:lang w:val="en"/>
        </w:rPr>
        <w:t xml:space="preserve">r, acts as </w:t>
      </w:r>
      <w:r w:rsidR="009B5BE4" w:rsidRPr="009B5BE4">
        <w:rPr>
          <w:lang w:val="en"/>
        </w:rPr>
        <w:t xml:space="preserve">the first point of contact for all fire safety, security </w:t>
      </w:r>
      <w:r w:rsidR="005556EC">
        <w:rPr>
          <w:lang w:val="en"/>
        </w:rPr>
        <w:t xml:space="preserve">and health and safety </w:t>
      </w:r>
      <w:r w:rsidR="009B5BE4" w:rsidRPr="009B5BE4">
        <w:rPr>
          <w:lang w:val="en"/>
        </w:rPr>
        <w:t xml:space="preserve">matters relating to the building. They should be informed of fire drill dates and disseminate this information to </w:t>
      </w:r>
      <w:r w:rsidR="008A27C0">
        <w:rPr>
          <w:lang w:val="en"/>
        </w:rPr>
        <w:t>service Directors</w:t>
      </w:r>
      <w:r w:rsidR="009B5BE4" w:rsidRPr="009B5BE4">
        <w:rPr>
          <w:lang w:val="en"/>
        </w:rPr>
        <w:t xml:space="preserve"> or equivalent who occupy the building.</w:t>
      </w:r>
      <w:r w:rsidR="009B5BE4">
        <w:rPr>
          <w:lang w:val="en"/>
        </w:rPr>
        <w:t xml:space="preserve"> </w:t>
      </w:r>
      <w:r w:rsidR="005556EC">
        <w:rPr>
          <w:lang w:val="en"/>
        </w:rPr>
        <w:t xml:space="preserve">The </w:t>
      </w:r>
      <w:r w:rsidR="00623EDF">
        <w:rPr>
          <w:lang w:val="en"/>
        </w:rPr>
        <w:t>SAS:</w:t>
      </w:r>
    </w:p>
    <w:p w14:paraId="01A732BA" w14:textId="77777777" w:rsidR="00623EDF" w:rsidRPr="00623EDF" w:rsidRDefault="009B5BE4" w:rsidP="00623EDF">
      <w:pPr>
        <w:pStyle w:val="ListParagraph"/>
        <w:numPr>
          <w:ilvl w:val="0"/>
          <w:numId w:val="15"/>
        </w:numPr>
        <w:jc w:val="both"/>
        <w:rPr>
          <w:lang w:val="en"/>
        </w:rPr>
      </w:pPr>
      <w:r w:rsidRPr="00623EDF">
        <w:rPr>
          <w:lang w:val="en"/>
        </w:rPr>
        <w:t>organises dates and rooms for meetings and informs all MOBUG members accordingly</w:t>
      </w:r>
      <w:r w:rsidR="00623EDF" w:rsidRPr="00623EDF">
        <w:rPr>
          <w:lang w:val="en"/>
        </w:rPr>
        <w:t>;</w:t>
      </w:r>
    </w:p>
    <w:p w14:paraId="0651C105" w14:textId="77777777" w:rsidR="00623EDF" w:rsidRPr="00623EDF" w:rsidRDefault="009B5BE4" w:rsidP="00623EDF">
      <w:pPr>
        <w:pStyle w:val="ListParagraph"/>
        <w:numPr>
          <w:ilvl w:val="0"/>
          <w:numId w:val="15"/>
        </w:numPr>
        <w:jc w:val="both"/>
        <w:rPr>
          <w:lang w:val="en"/>
        </w:rPr>
      </w:pPr>
      <w:r w:rsidRPr="00623EDF">
        <w:rPr>
          <w:lang w:val="en"/>
        </w:rPr>
        <w:t>assembles the Agenda and other papers and distributes these prior to the meeting</w:t>
      </w:r>
      <w:r w:rsidR="00623EDF" w:rsidRPr="00623EDF">
        <w:rPr>
          <w:lang w:val="en"/>
        </w:rPr>
        <w:t>;</w:t>
      </w:r>
    </w:p>
    <w:p w14:paraId="0966A02F" w14:textId="77777777" w:rsidR="00623EDF" w:rsidRPr="00623EDF" w:rsidRDefault="009B5BE4" w:rsidP="00623EDF">
      <w:pPr>
        <w:pStyle w:val="ListParagraph"/>
        <w:numPr>
          <w:ilvl w:val="0"/>
          <w:numId w:val="15"/>
        </w:numPr>
        <w:jc w:val="both"/>
        <w:rPr>
          <w:lang w:val="en"/>
        </w:rPr>
      </w:pPr>
      <w:r w:rsidRPr="00623EDF">
        <w:rPr>
          <w:lang w:val="en"/>
        </w:rPr>
        <w:t>takes minutes and distributes them after the meeting in a timely manner</w:t>
      </w:r>
      <w:r w:rsidR="00623EDF" w:rsidRPr="00623EDF">
        <w:rPr>
          <w:lang w:val="en"/>
        </w:rPr>
        <w:t>;</w:t>
      </w:r>
    </w:p>
    <w:p w14:paraId="411BCEFF" w14:textId="0DB2D189" w:rsidR="009B5BE4" w:rsidRPr="00623EDF" w:rsidRDefault="001C4FB4" w:rsidP="00623EDF">
      <w:pPr>
        <w:pStyle w:val="ListParagraph"/>
        <w:numPr>
          <w:ilvl w:val="0"/>
          <w:numId w:val="15"/>
        </w:numPr>
        <w:jc w:val="both"/>
        <w:rPr>
          <w:lang w:val="en"/>
        </w:rPr>
      </w:pPr>
      <w:r>
        <w:rPr>
          <w:lang w:val="en"/>
        </w:rPr>
        <w:t>records</w:t>
      </w:r>
      <w:r w:rsidR="005556EC">
        <w:rPr>
          <w:lang w:val="en"/>
        </w:rPr>
        <w:t xml:space="preserve"> </w:t>
      </w:r>
      <w:r w:rsidR="009B5BE4" w:rsidRPr="00623EDF">
        <w:rPr>
          <w:lang w:val="en"/>
        </w:rPr>
        <w:t>the MOBUG</w:t>
      </w:r>
      <w:r w:rsidR="00D57D91" w:rsidRPr="00623EDF">
        <w:rPr>
          <w:lang w:val="en"/>
        </w:rPr>
        <w:t xml:space="preserve"> membership, ensuring that the Convene</w:t>
      </w:r>
      <w:r w:rsidR="009B5BE4" w:rsidRPr="00623EDF">
        <w:rPr>
          <w:lang w:val="en"/>
        </w:rPr>
        <w:t>r invites new occupiers to the building to send a representative.</w:t>
      </w:r>
    </w:p>
    <w:p w14:paraId="62E0F5BE" w14:textId="260CABCD" w:rsidR="00CE5167" w:rsidRPr="00CE5167" w:rsidRDefault="00FF690D" w:rsidP="00ED21F3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3.5 </w:t>
      </w:r>
      <w:r w:rsidR="00CE5167" w:rsidRPr="00CE5167">
        <w:rPr>
          <w:lang w:val="en"/>
        </w:rPr>
        <w:t xml:space="preserve">Other </w:t>
      </w:r>
      <w:r w:rsidR="00D57D91">
        <w:rPr>
          <w:lang w:val="en"/>
        </w:rPr>
        <w:t xml:space="preserve">professional </w:t>
      </w:r>
      <w:r w:rsidR="007E6782">
        <w:rPr>
          <w:lang w:val="en"/>
        </w:rPr>
        <w:t>services Directors</w:t>
      </w:r>
      <w:r w:rsidR="00CE5167" w:rsidRPr="00CE5167">
        <w:rPr>
          <w:lang w:val="en"/>
        </w:rPr>
        <w:t xml:space="preserve"> must appoint a representative for their </w:t>
      </w:r>
      <w:r w:rsidR="00D57D91">
        <w:rPr>
          <w:lang w:val="en"/>
        </w:rPr>
        <w:t>Department</w:t>
      </w:r>
      <w:r w:rsidR="00CE5167" w:rsidRPr="00CE5167">
        <w:rPr>
          <w:lang w:val="en"/>
        </w:rPr>
        <w:t xml:space="preserve">. </w:t>
      </w:r>
      <w:r w:rsidR="007E6782">
        <w:rPr>
          <w:lang w:val="en"/>
        </w:rPr>
        <w:t xml:space="preserve">Such Directors </w:t>
      </w:r>
      <w:r w:rsidR="00CE5167" w:rsidRPr="00CE5167">
        <w:rPr>
          <w:lang w:val="en"/>
        </w:rPr>
        <w:t xml:space="preserve">and their representatives must fully </w:t>
      </w:r>
      <w:r w:rsidR="005556EC">
        <w:rPr>
          <w:lang w:val="en"/>
        </w:rPr>
        <w:t xml:space="preserve">support and enforce fire safety, security and health and safety </w:t>
      </w:r>
      <w:r w:rsidR="00CE5167" w:rsidRPr="00CE5167">
        <w:rPr>
          <w:lang w:val="en"/>
        </w:rPr>
        <w:t xml:space="preserve">issues determined by the MOBUG </w:t>
      </w:r>
      <w:r w:rsidR="00623EDF">
        <w:rPr>
          <w:lang w:val="en"/>
        </w:rPr>
        <w:t xml:space="preserve">Convener and </w:t>
      </w:r>
      <w:r w:rsidR="00CE5167" w:rsidRPr="00CE5167">
        <w:rPr>
          <w:lang w:val="en"/>
        </w:rPr>
        <w:t>members.</w:t>
      </w:r>
    </w:p>
    <w:p w14:paraId="6B4055A9" w14:textId="77777777" w:rsidR="00623EDF" w:rsidRDefault="00FF690D" w:rsidP="00ED21F3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3.6 </w:t>
      </w:r>
      <w:r w:rsidR="007E6782">
        <w:rPr>
          <w:lang w:val="en"/>
        </w:rPr>
        <w:t xml:space="preserve">Representatives of professional services departments nominated to MOBUG must be of sufficient seniority to </w:t>
      </w:r>
      <w:r w:rsidR="00CF0AF4" w:rsidRPr="00CF0AF4">
        <w:rPr>
          <w:lang w:val="en"/>
        </w:rPr>
        <w:t>implement any decisions made by the MOBUG</w:t>
      </w:r>
      <w:r w:rsidR="00CF0AF4">
        <w:rPr>
          <w:lang w:val="en"/>
        </w:rPr>
        <w:t>.</w:t>
      </w:r>
      <w:r w:rsidR="00D57D91" w:rsidRPr="00D57D91">
        <w:rPr>
          <w:lang w:val="en"/>
        </w:rPr>
        <w:t xml:space="preserve"> </w:t>
      </w:r>
      <w:r w:rsidR="00D57D91">
        <w:rPr>
          <w:lang w:val="en"/>
        </w:rPr>
        <w:t>They should</w:t>
      </w:r>
      <w:r w:rsidR="00623EDF">
        <w:rPr>
          <w:lang w:val="en"/>
        </w:rPr>
        <w:t>:</w:t>
      </w:r>
    </w:p>
    <w:p w14:paraId="1E2313DB" w14:textId="77777777" w:rsidR="00623EDF" w:rsidRPr="00623EDF" w:rsidRDefault="00D57D91" w:rsidP="00623EDF">
      <w:pPr>
        <w:pStyle w:val="ListParagraph"/>
        <w:numPr>
          <w:ilvl w:val="0"/>
          <w:numId w:val="16"/>
        </w:numPr>
        <w:jc w:val="both"/>
        <w:rPr>
          <w:lang w:val="en"/>
        </w:rPr>
      </w:pPr>
      <w:r w:rsidRPr="00623EDF">
        <w:rPr>
          <w:lang w:val="en"/>
        </w:rPr>
        <w:t>attend all meetings if possible or send a deputy</w:t>
      </w:r>
      <w:r w:rsidR="00623EDF" w:rsidRPr="00623EDF">
        <w:rPr>
          <w:lang w:val="en"/>
        </w:rPr>
        <w:t>;</w:t>
      </w:r>
    </w:p>
    <w:p w14:paraId="42BD7BEB" w14:textId="77777777" w:rsidR="00623EDF" w:rsidRPr="00623EDF" w:rsidRDefault="00D57D91" w:rsidP="00623EDF">
      <w:pPr>
        <w:pStyle w:val="ListParagraph"/>
        <w:numPr>
          <w:ilvl w:val="0"/>
          <w:numId w:val="16"/>
        </w:numPr>
        <w:jc w:val="both"/>
        <w:rPr>
          <w:lang w:val="en"/>
        </w:rPr>
      </w:pPr>
      <w:r w:rsidRPr="00623EDF">
        <w:rPr>
          <w:lang w:val="en"/>
        </w:rPr>
        <w:t>participate in the MOBUG decision making process</w:t>
      </w:r>
      <w:r w:rsidR="00623EDF" w:rsidRPr="00623EDF">
        <w:rPr>
          <w:lang w:val="en"/>
        </w:rPr>
        <w:t>;</w:t>
      </w:r>
      <w:r w:rsidRPr="00623EDF">
        <w:rPr>
          <w:lang w:val="en"/>
        </w:rPr>
        <w:t xml:space="preserve"> and </w:t>
      </w:r>
    </w:p>
    <w:p w14:paraId="7A47CB85" w14:textId="365B2CC3" w:rsidR="00D57D91" w:rsidRPr="00623EDF" w:rsidRDefault="005556EC" w:rsidP="00623EDF">
      <w:pPr>
        <w:pStyle w:val="ListParagraph"/>
        <w:numPr>
          <w:ilvl w:val="0"/>
          <w:numId w:val="16"/>
        </w:numPr>
        <w:jc w:val="both"/>
        <w:rPr>
          <w:lang w:val="en"/>
        </w:rPr>
      </w:pPr>
      <w:r>
        <w:rPr>
          <w:lang w:val="en"/>
        </w:rPr>
        <w:t xml:space="preserve">ensure </w:t>
      </w:r>
      <w:r w:rsidR="00D57D91" w:rsidRPr="00623EDF">
        <w:rPr>
          <w:lang w:val="en"/>
        </w:rPr>
        <w:t>that such decisions are all carried out within the area occupied by their Department.</w:t>
      </w:r>
    </w:p>
    <w:p w14:paraId="2F57B5C3" w14:textId="57C97B27" w:rsidR="00D57D91" w:rsidRPr="00D57D91" w:rsidRDefault="00FF690D" w:rsidP="00ED21F3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3.7 </w:t>
      </w:r>
      <w:r w:rsidR="00D57D91">
        <w:rPr>
          <w:lang w:val="en"/>
        </w:rPr>
        <w:t xml:space="preserve">The </w:t>
      </w:r>
      <w:r w:rsidR="005556EC">
        <w:rPr>
          <w:lang w:val="en"/>
        </w:rPr>
        <w:t xml:space="preserve">University Fire Safety Representative </w:t>
      </w:r>
      <w:r w:rsidR="00D57D91">
        <w:rPr>
          <w:lang w:val="en"/>
        </w:rPr>
        <w:t>should a</w:t>
      </w:r>
      <w:r w:rsidR="00D57D91" w:rsidRPr="00D57D91">
        <w:rPr>
          <w:lang w:val="en"/>
        </w:rPr>
        <w:t>ttend all meetings if possible and advise on fire safety issues.</w:t>
      </w:r>
    </w:p>
    <w:p w14:paraId="52E4CAD6" w14:textId="77777777" w:rsidR="00D57D91" w:rsidRPr="00D57D91" w:rsidRDefault="00FF690D" w:rsidP="00ED21F3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3.8 </w:t>
      </w:r>
      <w:r w:rsidR="00D57D91">
        <w:rPr>
          <w:lang w:val="en"/>
        </w:rPr>
        <w:t xml:space="preserve">The </w:t>
      </w:r>
      <w:r w:rsidR="00D57D91" w:rsidRPr="00D57D91">
        <w:rPr>
          <w:lang w:val="en"/>
        </w:rPr>
        <w:t>Estates representative</w:t>
      </w:r>
      <w:r w:rsidR="00D57D91">
        <w:rPr>
          <w:lang w:val="en"/>
        </w:rPr>
        <w:t xml:space="preserve"> should a</w:t>
      </w:r>
      <w:r w:rsidR="00D57D91" w:rsidRPr="00D57D91">
        <w:rPr>
          <w:lang w:val="en"/>
        </w:rPr>
        <w:t>ttend all meetings if possible and advise on building issues such as security and maintenance.</w:t>
      </w:r>
    </w:p>
    <w:p w14:paraId="2E465B25" w14:textId="77777777" w:rsidR="00D57D91" w:rsidRPr="00D57D91" w:rsidRDefault="00FF690D" w:rsidP="00242BEA">
      <w:pPr>
        <w:ind w:left="720" w:hanging="360"/>
        <w:jc w:val="both"/>
        <w:rPr>
          <w:lang w:val="en"/>
        </w:rPr>
      </w:pPr>
      <w:r>
        <w:rPr>
          <w:lang w:val="en"/>
        </w:rPr>
        <w:t xml:space="preserve">3.9 </w:t>
      </w:r>
      <w:r w:rsidR="00D57D91" w:rsidRPr="00D57D91">
        <w:rPr>
          <w:lang w:val="en"/>
        </w:rPr>
        <w:t>The Convener and members of MOBUG will have regard to the University’s Health &amp; Safety Policy and associated documents.</w:t>
      </w:r>
    </w:p>
    <w:p w14:paraId="5C236764" w14:textId="77777777" w:rsidR="00CF0AF4" w:rsidRDefault="00CF0AF4" w:rsidP="00CE5167">
      <w:pPr>
        <w:jc w:val="both"/>
        <w:rPr>
          <w:lang w:val="en"/>
        </w:rPr>
      </w:pPr>
    </w:p>
    <w:p w14:paraId="55425612" w14:textId="77777777" w:rsidR="00FF690D" w:rsidRDefault="00FF690D" w:rsidP="00FF690D">
      <w:pPr>
        <w:pStyle w:val="ListParagraph"/>
        <w:numPr>
          <w:ilvl w:val="0"/>
          <w:numId w:val="1"/>
        </w:numPr>
        <w:jc w:val="both"/>
        <w:rPr>
          <w:b/>
          <w:lang w:val="en"/>
        </w:rPr>
      </w:pPr>
      <w:r>
        <w:rPr>
          <w:b/>
          <w:lang w:val="en"/>
        </w:rPr>
        <w:t>M</w:t>
      </w:r>
      <w:r w:rsidRPr="00576AE7">
        <w:rPr>
          <w:b/>
          <w:lang w:val="en"/>
        </w:rPr>
        <w:t>eetings</w:t>
      </w:r>
    </w:p>
    <w:p w14:paraId="6CECDC35" w14:textId="77777777" w:rsidR="00FF690D" w:rsidRDefault="00FF690D" w:rsidP="00FF690D">
      <w:pPr>
        <w:pStyle w:val="ListParagraph"/>
        <w:ind w:left="0"/>
        <w:jc w:val="both"/>
        <w:rPr>
          <w:lang w:val="en"/>
        </w:rPr>
      </w:pPr>
    </w:p>
    <w:p w14:paraId="55C8DE21" w14:textId="77777777" w:rsidR="00FF690D" w:rsidRPr="00FF690D" w:rsidRDefault="00FF690D" w:rsidP="00ED21F3">
      <w:pPr>
        <w:pStyle w:val="ListParagraph"/>
        <w:ind w:hanging="360"/>
        <w:jc w:val="both"/>
        <w:rPr>
          <w:lang w:val="en"/>
        </w:rPr>
      </w:pPr>
      <w:r>
        <w:rPr>
          <w:lang w:val="en"/>
        </w:rPr>
        <w:t xml:space="preserve">4.1 </w:t>
      </w:r>
      <w:r w:rsidRPr="00FF690D">
        <w:rPr>
          <w:lang w:val="en"/>
        </w:rPr>
        <w:t>The CSH MOBUG meets four tim</w:t>
      </w:r>
      <w:r w:rsidR="00ED21F3">
        <w:rPr>
          <w:lang w:val="en"/>
        </w:rPr>
        <w:t>es per year, on a quarterly basis</w:t>
      </w:r>
      <w:r w:rsidRPr="00FF690D">
        <w:rPr>
          <w:lang w:val="en"/>
        </w:rPr>
        <w:t xml:space="preserve"> </w:t>
      </w:r>
      <w:r w:rsidR="00ED21F3">
        <w:rPr>
          <w:lang w:val="en"/>
        </w:rPr>
        <w:t>and when required to address specific issues.</w:t>
      </w:r>
    </w:p>
    <w:p w14:paraId="15FE8204" w14:textId="77777777" w:rsidR="00FF690D" w:rsidRDefault="00FF690D" w:rsidP="00ED21F3">
      <w:pPr>
        <w:ind w:left="720" w:hanging="360"/>
        <w:jc w:val="both"/>
      </w:pPr>
      <w:r>
        <w:t xml:space="preserve">4.2 Agendas and papers will normally be circulated at least five working days in advance of the meeting. Only in the case of extreme urgency and with the </w:t>
      </w:r>
      <w:r w:rsidR="00AC69F4">
        <w:t xml:space="preserve">prior </w:t>
      </w:r>
      <w:r>
        <w:t xml:space="preserve">agreement of the Convener will papers be tabled at meetings of the Group. </w:t>
      </w:r>
    </w:p>
    <w:p w14:paraId="5FCE87C0" w14:textId="031E6FA0" w:rsidR="00FF690D" w:rsidRDefault="00ED21F3" w:rsidP="00ED21F3">
      <w:pPr>
        <w:ind w:left="720" w:hanging="360"/>
        <w:jc w:val="both"/>
      </w:pPr>
      <w:r>
        <w:t>4.3</w:t>
      </w:r>
      <w:r>
        <w:tab/>
      </w:r>
      <w:r w:rsidR="00FF690D" w:rsidRPr="00FF690D">
        <w:t xml:space="preserve">A </w:t>
      </w:r>
      <w:r w:rsidR="00623EDF">
        <w:t xml:space="preserve">minute, including </w:t>
      </w:r>
      <w:r w:rsidR="0064491E">
        <w:t>record</w:t>
      </w:r>
      <w:r w:rsidR="00FF690D" w:rsidRPr="00FF690D">
        <w:t xml:space="preserve"> of actions</w:t>
      </w:r>
      <w:r w:rsidR="00623EDF">
        <w:t>,</w:t>
      </w:r>
      <w:r w:rsidR="00FF690D" w:rsidRPr="00FF690D">
        <w:t xml:space="preserve"> will be kept and submitted for approval </w:t>
      </w:r>
      <w:r w:rsidR="005E30A0">
        <w:t>at the next meeting of MOBUG</w:t>
      </w:r>
      <w:r w:rsidR="00FF690D" w:rsidRPr="00FF690D">
        <w:t xml:space="preserve">. </w:t>
      </w:r>
    </w:p>
    <w:p w14:paraId="113AC8B7" w14:textId="7BDC58FD" w:rsidR="00FE56BF" w:rsidRPr="00FF690D" w:rsidRDefault="00FE56BF" w:rsidP="00ED21F3">
      <w:pPr>
        <w:ind w:left="720" w:hanging="360"/>
        <w:jc w:val="both"/>
      </w:pPr>
      <w:r>
        <w:t>4.3</w:t>
      </w:r>
      <w:r>
        <w:tab/>
        <w:t xml:space="preserve">All MOBUG members </w:t>
      </w:r>
      <w:r w:rsidR="005556EC">
        <w:t xml:space="preserve">must </w:t>
      </w:r>
      <w:r>
        <w:t>ensure that their teams are sent copies of the minutes of the meetin</w:t>
      </w:r>
      <w:r w:rsidR="005556EC">
        <w:t>gs and, where possible, include the minutes</w:t>
      </w:r>
      <w:r>
        <w:t xml:space="preserve"> as an item in team meetings.</w:t>
      </w:r>
    </w:p>
    <w:p w14:paraId="1732C08B" w14:textId="77777777" w:rsidR="00FF690D" w:rsidRPr="00FF690D" w:rsidRDefault="00FF690D" w:rsidP="00FF690D">
      <w:pPr>
        <w:jc w:val="both"/>
        <w:rPr>
          <w:lang w:val="en"/>
        </w:rPr>
      </w:pPr>
    </w:p>
    <w:p w14:paraId="1111407B" w14:textId="77777777" w:rsidR="00693485" w:rsidRDefault="00693485">
      <w:pPr>
        <w:rPr>
          <w:lang w:val="en"/>
        </w:rPr>
      </w:pPr>
      <w:r>
        <w:rPr>
          <w:lang w:val="en"/>
        </w:rPr>
        <w:br w:type="page"/>
      </w:r>
    </w:p>
    <w:p w14:paraId="5DE37A0F" w14:textId="77777777" w:rsidR="00CF0AF4" w:rsidRPr="00693485" w:rsidRDefault="00693485" w:rsidP="00CE5167">
      <w:pPr>
        <w:jc w:val="both"/>
        <w:rPr>
          <w:b/>
          <w:lang w:val="en"/>
        </w:rPr>
      </w:pPr>
      <w:r w:rsidRPr="00693485">
        <w:rPr>
          <w:b/>
          <w:lang w:val="en"/>
        </w:rPr>
        <w:lastRenderedPageBreak/>
        <w:t>Appendix: List of CSH MOBUG members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2547"/>
        <w:gridCol w:w="3463"/>
        <w:gridCol w:w="3341"/>
      </w:tblGrid>
      <w:tr w:rsidR="00693485" w14:paraId="37824FE2" w14:textId="77777777" w:rsidTr="00B72F38">
        <w:tc>
          <w:tcPr>
            <w:tcW w:w="2547" w:type="dxa"/>
          </w:tcPr>
          <w:p w14:paraId="7ACE874F" w14:textId="77777777" w:rsidR="00693485" w:rsidRDefault="00FE56BF" w:rsidP="00FE56BF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Ashley Shannon</w:t>
            </w:r>
          </w:p>
        </w:tc>
        <w:tc>
          <w:tcPr>
            <w:tcW w:w="3463" w:type="dxa"/>
          </w:tcPr>
          <w:p w14:paraId="6029D72F" w14:textId="77777777" w:rsidR="00693485" w:rsidRDefault="00693485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Convener</w:t>
            </w:r>
          </w:p>
        </w:tc>
        <w:tc>
          <w:tcPr>
            <w:tcW w:w="3341" w:type="dxa"/>
          </w:tcPr>
          <w:p w14:paraId="40311F15" w14:textId="77777777" w:rsidR="00693485" w:rsidRDefault="00C36B5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Corporate Services </w:t>
            </w:r>
          </w:p>
        </w:tc>
      </w:tr>
      <w:tr w:rsidR="00693485" w14:paraId="47E171B7" w14:textId="77777777" w:rsidTr="00B72F38">
        <w:tc>
          <w:tcPr>
            <w:tcW w:w="2547" w:type="dxa"/>
          </w:tcPr>
          <w:p w14:paraId="1D3F501E" w14:textId="77777777" w:rsidR="00693485" w:rsidRDefault="00693485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Susan Ryan</w:t>
            </w:r>
          </w:p>
        </w:tc>
        <w:tc>
          <w:tcPr>
            <w:tcW w:w="3463" w:type="dxa"/>
          </w:tcPr>
          <w:p w14:paraId="20F15F86" w14:textId="79595576" w:rsidR="00693485" w:rsidRDefault="005E30A0" w:rsidP="005E30A0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Secretary</w:t>
            </w:r>
          </w:p>
        </w:tc>
        <w:tc>
          <w:tcPr>
            <w:tcW w:w="3341" w:type="dxa"/>
          </w:tcPr>
          <w:p w14:paraId="66EA5C3D" w14:textId="77777777" w:rsidR="00693485" w:rsidRDefault="00C36B5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Corporate Services</w:t>
            </w:r>
          </w:p>
        </w:tc>
      </w:tr>
      <w:tr w:rsidR="00693485" w14:paraId="6BB87FB4" w14:textId="77777777" w:rsidTr="00B72F38">
        <w:tc>
          <w:tcPr>
            <w:tcW w:w="2547" w:type="dxa"/>
          </w:tcPr>
          <w:p w14:paraId="2ED4665A" w14:textId="77777777" w:rsidR="00693485" w:rsidRDefault="00693485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Susan Burns</w:t>
            </w:r>
          </w:p>
        </w:tc>
        <w:tc>
          <w:tcPr>
            <w:tcW w:w="3463" w:type="dxa"/>
          </w:tcPr>
          <w:p w14:paraId="2567619D" w14:textId="77777777" w:rsidR="00693485" w:rsidRDefault="00C36B5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Administrator</w:t>
            </w:r>
          </w:p>
        </w:tc>
        <w:tc>
          <w:tcPr>
            <w:tcW w:w="3341" w:type="dxa"/>
          </w:tcPr>
          <w:p w14:paraId="0A18927D" w14:textId="77777777" w:rsidR="00693485" w:rsidRDefault="00A01AA6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Health &amp; Safety</w:t>
            </w:r>
          </w:p>
        </w:tc>
      </w:tr>
      <w:tr w:rsidR="00693485" w14:paraId="69E54D7D" w14:textId="77777777" w:rsidTr="00B72F38">
        <w:tc>
          <w:tcPr>
            <w:tcW w:w="2547" w:type="dxa"/>
          </w:tcPr>
          <w:p w14:paraId="2008025F" w14:textId="487F431F" w:rsidR="00693485" w:rsidRDefault="00551678" w:rsidP="00B72F3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Donna Lumsden</w:t>
            </w:r>
          </w:p>
        </w:tc>
        <w:tc>
          <w:tcPr>
            <w:tcW w:w="3463" w:type="dxa"/>
          </w:tcPr>
          <w:p w14:paraId="6E4FB23A" w14:textId="5C7A1369" w:rsidR="00693485" w:rsidRDefault="00551678" w:rsidP="00B72F3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Planning and Resource Officer</w:t>
            </w:r>
          </w:p>
        </w:tc>
        <w:tc>
          <w:tcPr>
            <w:tcW w:w="3341" w:type="dxa"/>
          </w:tcPr>
          <w:p w14:paraId="0275525C" w14:textId="0DEF7ECB" w:rsidR="00693485" w:rsidRDefault="00A01AA6" w:rsidP="00B72F3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Development &amp; </w:t>
            </w:r>
            <w:r w:rsidR="00B72F38">
              <w:rPr>
                <w:lang w:val="en"/>
              </w:rPr>
              <w:t>Alumni</w:t>
            </w:r>
          </w:p>
        </w:tc>
      </w:tr>
      <w:tr w:rsidR="00693485" w14:paraId="3984BF61" w14:textId="77777777" w:rsidTr="00B72F38">
        <w:tc>
          <w:tcPr>
            <w:tcW w:w="2547" w:type="dxa"/>
          </w:tcPr>
          <w:p w14:paraId="1CDAABDA" w14:textId="77777777" w:rsidR="00693485" w:rsidRDefault="00693485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Angela Penman</w:t>
            </w:r>
          </w:p>
        </w:tc>
        <w:tc>
          <w:tcPr>
            <w:tcW w:w="3463" w:type="dxa"/>
          </w:tcPr>
          <w:p w14:paraId="0BFF82D8" w14:textId="77777777" w:rsidR="00693485" w:rsidRDefault="00C36B5A" w:rsidP="00C36B5A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PA</w:t>
            </w:r>
          </w:p>
        </w:tc>
        <w:tc>
          <w:tcPr>
            <w:tcW w:w="3341" w:type="dxa"/>
          </w:tcPr>
          <w:p w14:paraId="644B583B" w14:textId="77777777" w:rsidR="00693485" w:rsidRDefault="00C36B5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Senior Vice Principal’s </w:t>
            </w:r>
            <w:r w:rsidR="00693485">
              <w:rPr>
                <w:lang w:val="en"/>
              </w:rPr>
              <w:t>Office</w:t>
            </w:r>
          </w:p>
        </w:tc>
      </w:tr>
      <w:tr w:rsidR="002668BA" w14:paraId="74D5D8B2" w14:textId="77777777" w:rsidTr="00B72F38">
        <w:tc>
          <w:tcPr>
            <w:tcW w:w="2547" w:type="dxa"/>
          </w:tcPr>
          <w:p w14:paraId="34AEADF4" w14:textId="77777777" w:rsidR="002668BA" w:rsidRDefault="002668BA" w:rsidP="00FE56BF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Beatriz Saalfeld Barreto</w:t>
            </w:r>
          </w:p>
        </w:tc>
        <w:tc>
          <w:tcPr>
            <w:tcW w:w="3463" w:type="dxa"/>
          </w:tcPr>
          <w:p w14:paraId="2C542895" w14:textId="77777777" w:rsidR="002668BA" w:rsidRDefault="002668B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PA</w:t>
            </w:r>
          </w:p>
        </w:tc>
        <w:tc>
          <w:tcPr>
            <w:tcW w:w="3341" w:type="dxa"/>
          </w:tcPr>
          <w:p w14:paraId="52FA90B6" w14:textId="0055BC96" w:rsidR="00B72F38" w:rsidRDefault="00B72F38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Edinburgh Research Office</w:t>
            </w:r>
          </w:p>
          <w:p w14:paraId="33A5A5C9" w14:textId="471385A3" w:rsidR="002668BA" w:rsidRDefault="002668B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Finance</w:t>
            </w:r>
          </w:p>
        </w:tc>
      </w:tr>
      <w:tr w:rsidR="00C36B5A" w14:paraId="075BA83D" w14:textId="77777777" w:rsidTr="00B72F38">
        <w:tc>
          <w:tcPr>
            <w:tcW w:w="2547" w:type="dxa"/>
          </w:tcPr>
          <w:p w14:paraId="2E7D7C4E" w14:textId="77777777" w:rsidR="00C36B5A" w:rsidRDefault="00FE56BF" w:rsidP="00FE56BF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Robert Taylor</w:t>
            </w:r>
          </w:p>
        </w:tc>
        <w:tc>
          <w:tcPr>
            <w:tcW w:w="3463" w:type="dxa"/>
          </w:tcPr>
          <w:p w14:paraId="1F1692BB" w14:textId="77777777" w:rsidR="00C36B5A" w:rsidRDefault="00C36B5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Fire Safety Advisor</w:t>
            </w:r>
          </w:p>
        </w:tc>
        <w:tc>
          <w:tcPr>
            <w:tcW w:w="3341" w:type="dxa"/>
          </w:tcPr>
          <w:p w14:paraId="4007D3F8" w14:textId="77777777" w:rsidR="00C36B5A" w:rsidRDefault="00C36B5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Fire Safety Unit</w:t>
            </w:r>
          </w:p>
        </w:tc>
      </w:tr>
      <w:tr w:rsidR="00693485" w14:paraId="52B2BB89" w14:textId="77777777" w:rsidTr="00B72F38">
        <w:tc>
          <w:tcPr>
            <w:tcW w:w="2547" w:type="dxa"/>
          </w:tcPr>
          <w:p w14:paraId="6251E926" w14:textId="77777777" w:rsidR="00693485" w:rsidRDefault="002668B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Stacey Maxwell</w:t>
            </w:r>
          </w:p>
        </w:tc>
        <w:tc>
          <w:tcPr>
            <w:tcW w:w="3463" w:type="dxa"/>
          </w:tcPr>
          <w:p w14:paraId="7B6A5176" w14:textId="77777777" w:rsidR="00693485" w:rsidRDefault="002668BA" w:rsidP="0021725E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Business Manager and Executive Assistant</w:t>
            </w:r>
          </w:p>
        </w:tc>
        <w:tc>
          <w:tcPr>
            <w:tcW w:w="3341" w:type="dxa"/>
          </w:tcPr>
          <w:p w14:paraId="38C402F8" w14:textId="77777777" w:rsidR="00693485" w:rsidRDefault="002668BA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Place</w:t>
            </w:r>
          </w:p>
        </w:tc>
      </w:tr>
      <w:tr w:rsidR="00693485" w14:paraId="57F19C03" w14:textId="77777777" w:rsidTr="00B72F38">
        <w:tc>
          <w:tcPr>
            <w:tcW w:w="2547" w:type="dxa"/>
          </w:tcPr>
          <w:p w14:paraId="2DD14FA3" w14:textId="64F79AB4" w:rsidR="00693485" w:rsidRDefault="00DF79AC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Alex M</w:t>
            </w:r>
            <w:r w:rsidR="00FE56BF">
              <w:rPr>
                <w:lang w:val="en"/>
              </w:rPr>
              <w:t>cCallum</w:t>
            </w:r>
          </w:p>
        </w:tc>
        <w:tc>
          <w:tcPr>
            <w:tcW w:w="3463" w:type="dxa"/>
          </w:tcPr>
          <w:p w14:paraId="51E8E406" w14:textId="77777777" w:rsidR="00693485" w:rsidRDefault="0021725E" w:rsidP="00C36B5A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Estates </w:t>
            </w:r>
          </w:p>
        </w:tc>
        <w:tc>
          <w:tcPr>
            <w:tcW w:w="3341" w:type="dxa"/>
          </w:tcPr>
          <w:p w14:paraId="6E80A2C7" w14:textId="77777777" w:rsidR="00693485" w:rsidRDefault="00A01AA6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Estates</w:t>
            </w:r>
          </w:p>
        </w:tc>
      </w:tr>
      <w:tr w:rsidR="005E30A0" w14:paraId="727C1A9D" w14:textId="77777777" w:rsidTr="00B72F38">
        <w:tc>
          <w:tcPr>
            <w:tcW w:w="2547" w:type="dxa"/>
          </w:tcPr>
          <w:p w14:paraId="2E2695F6" w14:textId="1AA5867F" w:rsidR="00B72F38" w:rsidRDefault="005E30A0" w:rsidP="00B72F3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Maureen Connolly</w:t>
            </w:r>
          </w:p>
        </w:tc>
        <w:tc>
          <w:tcPr>
            <w:tcW w:w="3463" w:type="dxa"/>
          </w:tcPr>
          <w:p w14:paraId="1953C181" w14:textId="1A70ECD4" w:rsidR="005E30A0" w:rsidRDefault="00B72F38" w:rsidP="00C36B5A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Office Manager and Executive PA</w:t>
            </w:r>
          </w:p>
        </w:tc>
        <w:tc>
          <w:tcPr>
            <w:tcW w:w="3341" w:type="dxa"/>
          </w:tcPr>
          <w:p w14:paraId="3D33421D" w14:textId="1D530A5D" w:rsidR="005E30A0" w:rsidRDefault="00B72F38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Finance</w:t>
            </w:r>
          </w:p>
        </w:tc>
      </w:tr>
      <w:tr w:rsidR="00B72F38" w14:paraId="1D5A6DDE" w14:textId="77777777" w:rsidTr="00B72F38">
        <w:tc>
          <w:tcPr>
            <w:tcW w:w="2547" w:type="dxa"/>
          </w:tcPr>
          <w:p w14:paraId="2A1588A8" w14:textId="49130CC3" w:rsidR="00B72F38" w:rsidRDefault="00B72F38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Morag Eadie</w:t>
            </w:r>
          </w:p>
        </w:tc>
        <w:tc>
          <w:tcPr>
            <w:tcW w:w="3463" w:type="dxa"/>
          </w:tcPr>
          <w:p w14:paraId="17286608" w14:textId="1A0330DF" w:rsidR="00B72F38" w:rsidRDefault="00B72F38" w:rsidP="00C36B5A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PA</w:t>
            </w:r>
          </w:p>
        </w:tc>
        <w:tc>
          <w:tcPr>
            <w:tcW w:w="3341" w:type="dxa"/>
          </w:tcPr>
          <w:p w14:paraId="318F6F09" w14:textId="77777777" w:rsidR="00B72F38" w:rsidRDefault="00B72F38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Procurement</w:t>
            </w:r>
          </w:p>
          <w:p w14:paraId="03DF01F3" w14:textId="09D118FC" w:rsidR="00B72F38" w:rsidRDefault="00B72F38" w:rsidP="00CE5167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Finance</w:t>
            </w:r>
          </w:p>
        </w:tc>
      </w:tr>
    </w:tbl>
    <w:p w14:paraId="6AFAF255" w14:textId="77777777" w:rsidR="00693485" w:rsidRDefault="00693485" w:rsidP="00CE5167">
      <w:pPr>
        <w:jc w:val="both"/>
        <w:rPr>
          <w:lang w:val="en"/>
        </w:rPr>
      </w:pPr>
    </w:p>
    <w:p w14:paraId="382F9F84" w14:textId="77777777" w:rsidR="00FE56BF" w:rsidRDefault="00FE56BF" w:rsidP="00CE5167">
      <w:pPr>
        <w:jc w:val="both"/>
        <w:rPr>
          <w:b/>
          <w:lang w:val="en"/>
        </w:rPr>
      </w:pPr>
      <w:r>
        <w:rPr>
          <w:b/>
          <w:lang w:val="en"/>
        </w:rPr>
        <w:t>Attendees:</w:t>
      </w:r>
    </w:p>
    <w:p w14:paraId="16074F84" w14:textId="77777777" w:rsidR="00FE56BF" w:rsidRPr="00FE56BF" w:rsidRDefault="00FE56BF" w:rsidP="00CE5167">
      <w:pPr>
        <w:jc w:val="both"/>
        <w:rPr>
          <w:lang w:val="en"/>
        </w:rPr>
      </w:pPr>
      <w:r>
        <w:rPr>
          <w:lang w:val="en"/>
        </w:rPr>
        <w:t>The following are invited to attend MOBUG meeting for their expertise and knowledge of CSH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FE56BF" w14:paraId="425C58A2" w14:textId="77777777" w:rsidTr="00551678">
        <w:tc>
          <w:tcPr>
            <w:tcW w:w="2689" w:type="dxa"/>
          </w:tcPr>
          <w:p w14:paraId="31823626" w14:textId="136AF57F" w:rsidR="00FE56BF" w:rsidRDefault="00551678" w:rsidP="00551678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Milena</w:t>
            </w:r>
            <w:bookmarkStart w:id="0" w:name="_GoBack"/>
            <w:bookmarkEnd w:id="0"/>
            <w:r w:rsidRPr="00551678">
              <w:rPr>
                <w:lang w:val="en"/>
              </w:rPr>
              <w:t>Folta-Banasz</w:t>
            </w:r>
            <w:r>
              <w:rPr>
                <w:lang w:val="en"/>
              </w:rPr>
              <w:t xml:space="preserve">kiewicz </w:t>
            </w:r>
          </w:p>
        </w:tc>
        <w:tc>
          <w:tcPr>
            <w:tcW w:w="3321" w:type="dxa"/>
          </w:tcPr>
          <w:p w14:paraId="6B64164F" w14:textId="72037406" w:rsidR="00FE56BF" w:rsidRDefault="005E30A0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Receptionist</w:t>
            </w:r>
          </w:p>
        </w:tc>
        <w:tc>
          <w:tcPr>
            <w:tcW w:w="3006" w:type="dxa"/>
          </w:tcPr>
          <w:p w14:paraId="79B8D1FA" w14:textId="77777777" w:rsidR="00FE56BF" w:rsidRDefault="00FE56BF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CSG</w:t>
            </w:r>
          </w:p>
        </w:tc>
      </w:tr>
      <w:tr w:rsidR="00FE56BF" w14:paraId="21929188" w14:textId="77777777" w:rsidTr="00551678">
        <w:tc>
          <w:tcPr>
            <w:tcW w:w="2689" w:type="dxa"/>
          </w:tcPr>
          <w:p w14:paraId="6BC11F95" w14:textId="77777777" w:rsidR="00FE56BF" w:rsidRDefault="00FE56BF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Aga Sagan</w:t>
            </w:r>
          </w:p>
        </w:tc>
        <w:tc>
          <w:tcPr>
            <w:tcW w:w="3321" w:type="dxa"/>
          </w:tcPr>
          <w:p w14:paraId="6AE58413" w14:textId="77777777" w:rsidR="00FE56BF" w:rsidRDefault="002668BA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Servitor</w:t>
            </w:r>
          </w:p>
        </w:tc>
        <w:tc>
          <w:tcPr>
            <w:tcW w:w="3006" w:type="dxa"/>
          </w:tcPr>
          <w:p w14:paraId="0208AAF1" w14:textId="77777777" w:rsidR="00FE56BF" w:rsidRDefault="00FE56BF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CSH</w:t>
            </w:r>
          </w:p>
        </w:tc>
      </w:tr>
      <w:tr w:rsidR="00FE56BF" w14:paraId="48665177" w14:textId="77777777" w:rsidTr="00551678">
        <w:tc>
          <w:tcPr>
            <w:tcW w:w="2689" w:type="dxa"/>
          </w:tcPr>
          <w:p w14:paraId="0EE5C7CF" w14:textId="77777777" w:rsidR="00FE56BF" w:rsidRDefault="002668BA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Representative from Finance Admin Support</w:t>
            </w:r>
          </w:p>
        </w:tc>
        <w:tc>
          <w:tcPr>
            <w:tcW w:w="3321" w:type="dxa"/>
          </w:tcPr>
          <w:p w14:paraId="202EF990" w14:textId="77777777" w:rsidR="00FE56BF" w:rsidRDefault="00FE56BF" w:rsidP="0074006D">
            <w:pPr>
              <w:jc w:val="both"/>
              <w:rPr>
                <w:lang w:val="en"/>
              </w:rPr>
            </w:pPr>
          </w:p>
        </w:tc>
        <w:tc>
          <w:tcPr>
            <w:tcW w:w="3006" w:type="dxa"/>
          </w:tcPr>
          <w:p w14:paraId="4528C6FA" w14:textId="77777777" w:rsidR="00FE56BF" w:rsidRDefault="002668BA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Finance</w:t>
            </w:r>
          </w:p>
        </w:tc>
      </w:tr>
      <w:tr w:rsidR="00FE56BF" w14:paraId="60569F49" w14:textId="77777777" w:rsidTr="00551678">
        <w:tc>
          <w:tcPr>
            <w:tcW w:w="2689" w:type="dxa"/>
          </w:tcPr>
          <w:p w14:paraId="18502A9C" w14:textId="4EF75FB8" w:rsidR="00FE56BF" w:rsidRDefault="005E30A0" w:rsidP="005E30A0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Lisa Anderson</w:t>
            </w:r>
          </w:p>
        </w:tc>
        <w:tc>
          <w:tcPr>
            <w:tcW w:w="3321" w:type="dxa"/>
          </w:tcPr>
          <w:p w14:paraId="567F571F" w14:textId="77777777" w:rsidR="00FE56BF" w:rsidRDefault="002668BA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Cleaning Supervisor</w:t>
            </w:r>
          </w:p>
        </w:tc>
        <w:tc>
          <w:tcPr>
            <w:tcW w:w="3006" w:type="dxa"/>
          </w:tcPr>
          <w:p w14:paraId="6E3E1FCB" w14:textId="77777777" w:rsidR="00FE56BF" w:rsidRDefault="00FE56BF" w:rsidP="0074006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>Estates</w:t>
            </w:r>
          </w:p>
        </w:tc>
      </w:tr>
    </w:tbl>
    <w:p w14:paraId="7629AD20" w14:textId="77777777" w:rsidR="00FE56BF" w:rsidRDefault="00FE56BF" w:rsidP="00CE5167">
      <w:pPr>
        <w:jc w:val="both"/>
        <w:rPr>
          <w:lang w:val="en"/>
        </w:rPr>
      </w:pPr>
    </w:p>
    <w:sectPr w:rsidR="00FE5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C371" w14:textId="77777777" w:rsidR="00BF1837" w:rsidRDefault="00BF1837" w:rsidP="003234CE">
      <w:pPr>
        <w:spacing w:after="0" w:line="240" w:lineRule="auto"/>
      </w:pPr>
      <w:r>
        <w:separator/>
      </w:r>
    </w:p>
  </w:endnote>
  <w:endnote w:type="continuationSeparator" w:id="0">
    <w:p w14:paraId="05CAE2AE" w14:textId="77777777" w:rsidR="00BF1837" w:rsidRDefault="00BF1837" w:rsidP="0032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762C1" w14:textId="77777777" w:rsidR="00BF1837" w:rsidRDefault="00BF1837" w:rsidP="003234CE">
      <w:pPr>
        <w:spacing w:after="0" w:line="240" w:lineRule="auto"/>
      </w:pPr>
      <w:r>
        <w:separator/>
      </w:r>
    </w:p>
  </w:footnote>
  <w:footnote w:type="continuationSeparator" w:id="0">
    <w:p w14:paraId="4BBEB493" w14:textId="77777777" w:rsidR="00BF1837" w:rsidRDefault="00BF1837" w:rsidP="00323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1A2"/>
    <w:multiLevelType w:val="hybridMultilevel"/>
    <w:tmpl w:val="9B72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7CF3"/>
    <w:multiLevelType w:val="hybridMultilevel"/>
    <w:tmpl w:val="929A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2B84"/>
    <w:multiLevelType w:val="hybridMultilevel"/>
    <w:tmpl w:val="8418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CCB"/>
    <w:multiLevelType w:val="multilevel"/>
    <w:tmpl w:val="0A1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92B1A"/>
    <w:multiLevelType w:val="hybridMultilevel"/>
    <w:tmpl w:val="98EE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741"/>
    <w:multiLevelType w:val="multilevel"/>
    <w:tmpl w:val="619A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B4EEF"/>
    <w:multiLevelType w:val="multilevel"/>
    <w:tmpl w:val="B092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6E032D6"/>
    <w:multiLevelType w:val="hybridMultilevel"/>
    <w:tmpl w:val="E3F2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71A3"/>
    <w:multiLevelType w:val="hybridMultilevel"/>
    <w:tmpl w:val="8034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57329"/>
    <w:multiLevelType w:val="multilevel"/>
    <w:tmpl w:val="9264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C1AB0"/>
    <w:multiLevelType w:val="hybridMultilevel"/>
    <w:tmpl w:val="2C16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5016"/>
    <w:multiLevelType w:val="hybridMultilevel"/>
    <w:tmpl w:val="5B4E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211E"/>
    <w:multiLevelType w:val="hybridMultilevel"/>
    <w:tmpl w:val="5260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958B5"/>
    <w:multiLevelType w:val="hybridMultilevel"/>
    <w:tmpl w:val="E090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83073"/>
    <w:multiLevelType w:val="multilevel"/>
    <w:tmpl w:val="B092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7D56973"/>
    <w:multiLevelType w:val="multilevel"/>
    <w:tmpl w:val="546C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7"/>
    <w:rsid w:val="00001280"/>
    <w:rsid w:val="000065A0"/>
    <w:rsid w:val="00007B18"/>
    <w:rsid w:val="00056660"/>
    <w:rsid w:val="00063F42"/>
    <w:rsid w:val="00064F2C"/>
    <w:rsid w:val="0007545D"/>
    <w:rsid w:val="00085D4C"/>
    <w:rsid w:val="000C5263"/>
    <w:rsid w:val="000D1963"/>
    <w:rsid w:val="000F3332"/>
    <w:rsid w:val="000F46EA"/>
    <w:rsid w:val="001028D9"/>
    <w:rsid w:val="001372DB"/>
    <w:rsid w:val="001420B4"/>
    <w:rsid w:val="00172212"/>
    <w:rsid w:val="001B5112"/>
    <w:rsid w:val="001C159F"/>
    <w:rsid w:val="001C4FB4"/>
    <w:rsid w:val="001D1DB6"/>
    <w:rsid w:val="001F5771"/>
    <w:rsid w:val="002021CD"/>
    <w:rsid w:val="00211E01"/>
    <w:rsid w:val="0021725E"/>
    <w:rsid w:val="00242BEA"/>
    <w:rsid w:val="00250F92"/>
    <w:rsid w:val="00254C60"/>
    <w:rsid w:val="002668BA"/>
    <w:rsid w:val="00286FCF"/>
    <w:rsid w:val="002909B9"/>
    <w:rsid w:val="00297FBF"/>
    <w:rsid w:val="002C3839"/>
    <w:rsid w:val="002E6461"/>
    <w:rsid w:val="00315138"/>
    <w:rsid w:val="00316ECB"/>
    <w:rsid w:val="003234CE"/>
    <w:rsid w:val="00324A2E"/>
    <w:rsid w:val="003307CF"/>
    <w:rsid w:val="0033757E"/>
    <w:rsid w:val="00337CB6"/>
    <w:rsid w:val="00347E1F"/>
    <w:rsid w:val="00392467"/>
    <w:rsid w:val="003B30D1"/>
    <w:rsid w:val="003F45D7"/>
    <w:rsid w:val="00424A41"/>
    <w:rsid w:val="00431B60"/>
    <w:rsid w:val="00473CAC"/>
    <w:rsid w:val="00504454"/>
    <w:rsid w:val="005218E1"/>
    <w:rsid w:val="00524F4F"/>
    <w:rsid w:val="00536DBD"/>
    <w:rsid w:val="00551678"/>
    <w:rsid w:val="005556EC"/>
    <w:rsid w:val="0055625E"/>
    <w:rsid w:val="00576AE7"/>
    <w:rsid w:val="00590D50"/>
    <w:rsid w:val="005A6E35"/>
    <w:rsid w:val="005B3137"/>
    <w:rsid w:val="005C0500"/>
    <w:rsid w:val="005C597B"/>
    <w:rsid w:val="005C7739"/>
    <w:rsid w:val="005D2E14"/>
    <w:rsid w:val="005E30A0"/>
    <w:rsid w:val="0060682E"/>
    <w:rsid w:val="00623EDF"/>
    <w:rsid w:val="00641084"/>
    <w:rsid w:val="00642E1E"/>
    <w:rsid w:val="0064491E"/>
    <w:rsid w:val="00653B74"/>
    <w:rsid w:val="00656673"/>
    <w:rsid w:val="00693485"/>
    <w:rsid w:val="006D633C"/>
    <w:rsid w:val="006E16A8"/>
    <w:rsid w:val="00703405"/>
    <w:rsid w:val="00726037"/>
    <w:rsid w:val="00736FF2"/>
    <w:rsid w:val="00750C8C"/>
    <w:rsid w:val="00753B24"/>
    <w:rsid w:val="007710AF"/>
    <w:rsid w:val="007C2B02"/>
    <w:rsid w:val="007E6782"/>
    <w:rsid w:val="007F4811"/>
    <w:rsid w:val="007F627C"/>
    <w:rsid w:val="00830B6E"/>
    <w:rsid w:val="00840F0B"/>
    <w:rsid w:val="00883ECD"/>
    <w:rsid w:val="00890761"/>
    <w:rsid w:val="008946EF"/>
    <w:rsid w:val="008952D9"/>
    <w:rsid w:val="00897BE5"/>
    <w:rsid w:val="008A27C0"/>
    <w:rsid w:val="008C55E8"/>
    <w:rsid w:val="00907D88"/>
    <w:rsid w:val="009132A3"/>
    <w:rsid w:val="0093145E"/>
    <w:rsid w:val="0094083D"/>
    <w:rsid w:val="00987A18"/>
    <w:rsid w:val="009974C4"/>
    <w:rsid w:val="009B5BE4"/>
    <w:rsid w:val="009B7427"/>
    <w:rsid w:val="009D7E76"/>
    <w:rsid w:val="00A01AA6"/>
    <w:rsid w:val="00A0704B"/>
    <w:rsid w:val="00A1313F"/>
    <w:rsid w:val="00A206FA"/>
    <w:rsid w:val="00A3340C"/>
    <w:rsid w:val="00A71BE9"/>
    <w:rsid w:val="00A7535D"/>
    <w:rsid w:val="00A90032"/>
    <w:rsid w:val="00AA539B"/>
    <w:rsid w:val="00AA6E65"/>
    <w:rsid w:val="00AC69F4"/>
    <w:rsid w:val="00B07DB5"/>
    <w:rsid w:val="00B222AE"/>
    <w:rsid w:val="00B32731"/>
    <w:rsid w:val="00B35730"/>
    <w:rsid w:val="00B72F38"/>
    <w:rsid w:val="00BA2DC1"/>
    <w:rsid w:val="00BA383F"/>
    <w:rsid w:val="00BF1837"/>
    <w:rsid w:val="00C027DF"/>
    <w:rsid w:val="00C063D5"/>
    <w:rsid w:val="00C35614"/>
    <w:rsid w:val="00C36B5A"/>
    <w:rsid w:val="00C43E8E"/>
    <w:rsid w:val="00C45745"/>
    <w:rsid w:val="00C5354A"/>
    <w:rsid w:val="00C8206A"/>
    <w:rsid w:val="00CA4FC8"/>
    <w:rsid w:val="00CC7597"/>
    <w:rsid w:val="00CD410C"/>
    <w:rsid w:val="00CE5167"/>
    <w:rsid w:val="00CF0AF4"/>
    <w:rsid w:val="00CF6D15"/>
    <w:rsid w:val="00D3128D"/>
    <w:rsid w:val="00D32C4A"/>
    <w:rsid w:val="00D33F0D"/>
    <w:rsid w:val="00D575D0"/>
    <w:rsid w:val="00D57D91"/>
    <w:rsid w:val="00D76010"/>
    <w:rsid w:val="00D960FA"/>
    <w:rsid w:val="00DB1ADD"/>
    <w:rsid w:val="00DC46D4"/>
    <w:rsid w:val="00DD7C13"/>
    <w:rsid w:val="00DF79AC"/>
    <w:rsid w:val="00E03A7A"/>
    <w:rsid w:val="00E201F9"/>
    <w:rsid w:val="00E42DB1"/>
    <w:rsid w:val="00E53A5C"/>
    <w:rsid w:val="00E627C3"/>
    <w:rsid w:val="00E96661"/>
    <w:rsid w:val="00EA06FE"/>
    <w:rsid w:val="00EB1687"/>
    <w:rsid w:val="00ED21F3"/>
    <w:rsid w:val="00ED4CFC"/>
    <w:rsid w:val="00F12578"/>
    <w:rsid w:val="00F15463"/>
    <w:rsid w:val="00F2519A"/>
    <w:rsid w:val="00F2562B"/>
    <w:rsid w:val="00F31F0E"/>
    <w:rsid w:val="00F3728A"/>
    <w:rsid w:val="00F607E8"/>
    <w:rsid w:val="00FA13BE"/>
    <w:rsid w:val="00FA4D02"/>
    <w:rsid w:val="00FA78C8"/>
    <w:rsid w:val="00FB7525"/>
    <w:rsid w:val="00FD0305"/>
    <w:rsid w:val="00FE56BF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2A7C"/>
  <w15:chartTrackingRefBased/>
  <w15:docId w15:val="{E9FD967E-9B55-4A94-A7EF-7FE856A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3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34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0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0D5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5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516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6934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93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2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3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5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08527E02F045B531E212598AC829" ma:contentTypeVersion="10" ma:contentTypeDescription="Create a new document." ma:contentTypeScope="" ma:versionID="5a461eb2287a09cb1baa7cadbf811c21">
  <xsd:schema xmlns:xsd="http://www.w3.org/2001/XMLSchema" xmlns:xs="http://www.w3.org/2001/XMLSchema" xmlns:p="http://schemas.microsoft.com/office/2006/metadata/properties" xmlns:ns2="32c2ef96-7b68-44e5-b9eb-5c0d9a43b253" xmlns:ns3="baf5765a-55f9-42ca-afba-cab511a70300" targetNamespace="http://schemas.microsoft.com/office/2006/metadata/properties" ma:root="true" ma:fieldsID="01f3db708a6ea6b99e9b31ecf109aa8b" ns2:_="" ns3:_="">
    <xsd:import namespace="32c2ef96-7b68-44e5-b9eb-5c0d9a43b253"/>
    <xsd:import namespace="baf5765a-55f9-42ca-afba-cab511a70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ef96-7b68-44e5-b9eb-5c0d9a43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765a-55f9-42ca-afba-cab511a70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B8D00-48F3-4ADF-98C4-D208A22FE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2ef96-7b68-44e5-b9eb-5c0d9a43b253"/>
    <ds:schemaRef ds:uri="baf5765a-55f9-42ca-afba-cab511a70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A6599-C92F-49F7-B5F5-8C9325B3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51410-BEE5-445D-83C4-CA23AC3B66AC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2c2ef96-7b68-44e5-b9eb-5c0d9a43b253"/>
    <ds:schemaRef ds:uri="http://schemas.openxmlformats.org/package/2006/metadata/core-properties"/>
    <ds:schemaRef ds:uri="baf5765a-55f9-42ca-afba-cab511a7030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91EF55-DFF8-4B0A-BB36-D9DB58C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David</dc:creator>
  <cp:keywords/>
  <dc:description/>
  <cp:lastModifiedBy>Susan Ryan</cp:lastModifiedBy>
  <cp:revision>2</cp:revision>
  <cp:lastPrinted>2021-05-06T08:33:00Z</cp:lastPrinted>
  <dcterms:created xsi:type="dcterms:W3CDTF">2022-10-21T09:49:00Z</dcterms:created>
  <dcterms:modified xsi:type="dcterms:W3CDTF">2022-10-21T09:49:00Z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0x010100028A08527E02F045B531E212598AC829</vt:lpwstr>
  </property>
</Properties>
</file>