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27F0B" w14:textId="77777777" w:rsidR="000466CA" w:rsidRPr="00B24C9F" w:rsidRDefault="005B33C9">
      <w:pPr>
        <w:rPr>
          <w:b/>
          <w:sz w:val="56"/>
          <w:szCs w:val="56"/>
        </w:rPr>
      </w:pPr>
      <w:r w:rsidRPr="00B24C9F">
        <w:rPr>
          <w:b/>
          <w:sz w:val="56"/>
          <w:szCs w:val="56"/>
        </w:rPr>
        <w:t>Recruitment Checklist</w:t>
      </w:r>
      <w:r w:rsidR="00FD2692" w:rsidRPr="00B24C9F">
        <w:rPr>
          <w:b/>
          <w:sz w:val="56"/>
          <w:szCs w:val="56"/>
        </w:rPr>
        <w:t xml:space="preserve"> - CMVM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EC1C6A" w:rsidRPr="008F1988" w14:paraId="18041470" w14:textId="77777777" w:rsidTr="003B26E1">
        <w:trPr>
          <w:trHeight w:val="310"/>
        </w:trPr>
        <w:tc>
          <w:tcPr>
            <w:tcW w:w="9016" w:type="dxa"/>
            <w:gridSpan w:val="2"/>
            <w:shd w:val="clear" w:color="auto" w:fill="0070C0"/>
          </w:tcPr>
          <w:p w14:paraId="77D0957F" w14:textId="77777777" w:rsidR="00B67E46" w:rsidRPr="008F1988" w:rsidRDefault="00B67E46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8F1988">
              <w:rPr>
                <w:b/>
                <w:color w:val="FFFFFF" w:themeColor="background1"/>
                <w:sz w:val="32"/>
                <w:szCs w:val="32"/>
              </w:rPr>
              <w:t>Considerations &amp; Preparation</w:t>
            </w:r>
          </w:p>
        </w:tc>
      </w:tr>
      <w:tr w:rsidR="00B67E46" w14:paraId="1D1799E1" w14:textId="77777777" w:rsidTr="008F1988">
        <w:tc>
          <w:tcPr>
            <w:tcW w:w="8217" w:type="dxa"/>
            <w:shd w:val="clear" w:color="auto" w:fill="F2F2F2" w:themeFill="background1" w:themeFillShade="F2"/>
          </w:tcPr>
          <w:p w14:paraId="6F90C45B" w14:textId="6FC46418" w:rsidR="00B67E46" w:rsidRDefault="000B3DC2" w:rsidP="00B116AD">
            <w:r>
              <w:t xml:space="preserve">Check the </w:t>
            </w:r>
            <w:hyperlink r:id="rId6" w:history="1">
              <w:r w:rsidR="00B116AD" w:rsidRPr="0027420E">
                <w:rPr>
                  <w:rStyle w:val="Hyperlink"/>
                </w:rPr>
                <w:t>Redeployment</w:t>
              </w:r>
              <w:r w:rsidRPr="0027420E">
                <w:rPr>
                  <w:rStyle w:val="Hyperlink"/>
                </w:rPr>
                <w:t xml:space="preserve"> Register</w:t>
              </w:r>
            </w:hyperlink>
            <w:r>
              <w:t xml:space="preserve"> </w:t>
            </w:r>
            <w:r w:rsidR="00181D38">
              <w:t>to see if any at risk candidate</w:t>
            </w:r>
            <w:r w:rsidR="008F1988">
              <w:t>s are suitable for your vacancy.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1FC9D5B1" w14:textId="77777777" w:rsidR="00B67E46" w:rsidRDefault="00B67E46"/>
        </w:tc>
      </w:tr>
      <w:tr w:rsidR="00B67E46" w14:paraId="16FFF70E" w14:textId="77777777" w:rsidTr="008F1988">
        <w:tc>
          <w:tcPr>
            <w:tcW w:w="8217" w:type="dxa"/>
            <w:shd w:val="clear" w:color="auto" w:fill="FFFFFF" w:themeFill="background1"/>
          </w:tcPr>
          <w:p w14:paraId="2D771785" w14:textId="6D5802C5" w:rsidR="00B67E46" w:rsidRDefault="00181D38" w:rsidP="0027420E">
            <w:r>
              <w:t xml:space="preserve">Make sure </w:t>
            </w:r>
            <w:hyperlink r:id="rId7" w:history="1">
              <w:r w:rsidR="00B67E46" w:rsidRPr="0027420E">
                <w:rPr>
                  <w:rStyle w:val="Hyperlink"/>
                </w:rPr>
                <w:t xml:space="preserve">Job </w:t>
              </w:r>
              <w:r w:rsidRPr="0027420E">
                <w:rPr>
                  <w:rStyle w:val="Hyperlink"/>
                </w:rPr>
                <w:t>D</w:t>
              </w:r>
              <w:r w:rsidR="00B67E46" w:rsidRPr="0027420E">
                <w:rPr>
                  <w:rStyle w:val="Hyperlink"/>
                </w:rPr>
                <w:t>escription</w:t>
              </w:r>
            </w:hyperlink>
            <w:r w:rsidR="00B67E46">
              <w:t xml:space="preserve"> </w:t>
            </w:r>
            <w:r w:rsidR="007F4880">
              <w:t>(including knowledge, skills &amp; experience section)</w:t>
            </w:r>
            <w:r w:rsidR="00B67E46">
              <w:t xml:space="preserve"> </w:t>
            </w:r>
            <w:r>
              <w:t xml:space="preserve">is </w:t>
            </w:r>
            <w:r w:rsidR="00B67E46">
              <w:t xml:space="preserve">completed / </w:t>
            </w:r>
            <w:r w:rsidR="007F4880">
              <w:t>reviewed /</w:t>
            </w:r>
            <w:r w:rsidR="00EC1C6A">
              <w:t xml:space="preserve"> </w:t>
            </w:r>
            <w:r>
              <w:t>updated</w:t>
            </w:r>
            <w:r w:rsidR="00EC1C6A">
              <w:t>.</w:t>
            </w:r>
            <w:r>
              <w:t xml:space="preserve"> A</w:t>
            </w:r>
            <w:r w:rsidR="00E40C54">
              <w:t xml:space="preserve">void using gendered terms or any other </w:t>
            </w:r>
            <w:r w:rsidR="002218D3">
              <w:t xml:space="preserve">biased </w:t>
            </w:r>
            <w:r w:rsidR="003B6F80">
              <w:t>terms / assumptions</w:t>
            </w:r>
            <w:r w:rsidR="008F1988">
              <w:t>.</w:t>
            </w:r>
          </w:p>
        </w:tc>
        <w:tc>
          <w:tcPr>
            <w:tcW w:w="799" w:type="dxa"/>
            <w:shd w:val="clear" w:color="auto" w:fill="FFFFFF" w:themeFill="background1"/>
          </w:tcPr>
          <w:p w14:paraId="4CCE076E" w14:textId="77777777" w:rsidR="00B67E46" w:rsidRDefault="00B67E46"/>
        </w:tc>
      </w:tr>
      <w:tr w:rsidR="00B67E46" w14:paraId="694CD3F9" w14:textId="77777777" w:rsidTr="008F1988">
        <w:tc>
          <w:tcPr>
            <w:tcW w:w="8217" w:type="dxa"/>
            <w:shd w:val="clear" w:color="auto" w:fill="F2F2F2" w:themeFill="background1" w:themeFillShade="F2"/>
          </w:tcPr>
          <w:p w14:paraId="74B5A3BB" w14:textId="7C144411" w:rsidR="00B67E46" w:rsidRDefault="00CC532F" w:rsidP="009C12F9">
            <w:r>
              <w:t xml:space="preserve">Consider if </w:t>
            </w:r>
            <w:r w:rsidR="00B67E46">
              <w:t>the role</w:t>
            </w:r>
            <w:r w:rsidR="009B332F">
              <w:t xml:space="preserve"> is</w:t>
            </w:r>
            <w:r w:rsidR="00B116AD">
              <w:t xml:space="preserve"> fixed term</w:t>
            </w:r>
            <w:r w:rsidR="00B67E46">
              <w:t xml:space="preserve"> or open ended</w:t>
            </w:r>
            <w:r w:rsidR="008F1988">
              <w:t>.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7757405B" w14:textId="77777777" w:rsidR="00B67E46" w:rsidRDefault="00B67E46"/>
        </w:tc>
      </w:tr>
      <w:tr w:rsidR="000B3DC2" w14:paraId="37E98470" w14:textId="77777777" w:rsidTr="008F1988">
        <w:tc>
          <w:tcPr>
            <w:tcW w:w="8217" w:type="dxa"/>
            <w:shd w:val="clear" w:color="auto" w:fill="FFFFFF" w:themeFill="background1"/>
          </w:tcPr>
          <w:p w14:paraId="436CED78" w14:textId="54469294" w:rsidR="000B3DC2" w:rsidRDefault="00CC532F" w:rsidP="00CC532F">
            <w:r>
              <w:t>Consider if</w:t>
            </w:r>
            <w:r w:rsidR="0025458F">
              <w:t xml:space="preserve"> </w:t>
            </w:r>
            <w:r w:rsidR="000B3DC2">
              <w:t xml:space="preserve">the role </w:t>
            </w:r>
            <w:r>
              <w:t xml:space="preserve">is </w:t>
            </w:r>
            <w:r w:rsidR="000B3DC2">
              <w:t xml:space="preserve">full time, part time or </w:t>
            </w:r>
            <w:r>
              <w:t xml:space="preserve">could be a </w:t>
            </w:r>
            <w:r w:rsidR="000B3DC2">
              <w:t>job share</w:t>
            </w:r>
            <w:r w:rsidR="008F1988">
              <w:t>.</w:t>
            </w:r>
          </w:p>
        </w:tc>
        <w:tc>
          <w:tcPr>
            <w:tcW w:w="799" w:type="dxa"/>
            <w:shd w:val="clear" w:color="auto" w:fill="FFFFFF" w:themeFill="background1"/>
          </w:tcPr>
          <w:p w14:paraId="44DEF1A8" w14:textId="77777777" w:rsidR="000B3DC2" w:rsidRDefault="000B3DC2"/>
        </w:tc>
      </w:tr>
      <w:tr w:rsidR="00B67E46" w14:paraId="16A7CD30" w14:textId="77777777" w:rsidTr="008F1988">
        <w:tc>
          <w:tcPr>
            <w:tcW w:w="8217" w:type="dxa"/>
            <w:shd w:val="clear" w:color="auto" w:fill="F2F2F2" w:themeFill="background1" w:themeFillShade="F2"/>
          </w:tcPr>
          <w:p w14:paraId="148A7E54" w14:textId="5A5679D9" w:rsidR="00B67E46" w:rsidRDefault="007F4880" w:rsidP="009B332F">
            <w:r>
              <w:t xml:space="preserve">Submit </w:t>
            </w:r>
            <w:r w:rsidR="00181D38">
              <w:t>J</w:t>
            </w:r>
            <w:r>
              <w:t xml:space="preserve">ob </w:t>
            </w:r>
            <w:r w:rsidR="00181D38">
              <w:t>d</w:t>
            </w:r>
            <w:r>
              <w:t xml:space="preserve">escription for </w:t>
            </w:r>
            <w:hyperlink r:id="rId8" w:history="1">
              <w:r w:rsidRPr="0027420E">
                <w:rPr>
                  <w:rStyle w:val="Hyperlink"/>
                </w:rPr>
                <w:t>grading</w:t>
              </w:r>
            </w:hyperlink>
            <w:r>
              <w:t xml:space="preserve"> via Deanery</w:t>
            </w:r>
            <w:r w:rsidR="008F1988">
              <w:t xml:space="preserve"> </w:t>
            </w:r>
            <w:r>
              <w:t>/</w:t>
            </w:r>
            <w:r w:rsidR="008F1988">
              <w:t xml:space="preserve"> </w:t>
            </w:r>
            <w:r>
              <w:t xml:space="preserve">Centre office (all new posts or JDs that have not been submitted in last 3 years must </w:t>
            </w:r>
            <w:r w:rsidR="009B332F">
              <w:t xml:space="preserve">be </w:t>
            </w:r>
            <w:r>
              <w:t>graded)</w:t>
            </w:r>
            <w:r w:rsidR="00531F2E">
              <w:t xml:space="preserve">.  Allow </w:t>
            </w:r>
            <w:r w:rsidR="008F1988">
              <w:t>2 weeks for a post to be graded.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201D147D" w14:textId="77777777" w:rsidR="00B67E46" w:rsidRDefault="00B67E46"/>
        </w:tc>
      </w:tr>
      <w:tr w:rsidR="00B67E46" w14:paraId="65F00934" w14:textId="77777777" w:rsidTr="008F1988">
        <w:tc>
          <w:tcPr>
            <w:tcW w:w="8217" w:type="dxa"/>
            <w:shd w:val="clear" w:color="auto" w:fill="FFFFFF" w:themeFill="background1"/>
          </w:tcPr>
          <w:p w14:paraId="3E7772BE" w14:textId="668FB0DA" w:rsidR="0025458F" w:rsidRDefault="007F4880" w:rsidP="00B116AD">
            <w:r>
              <w:t xml:space="preserve">Check if </w:t>
            </w:r>
            <w:r w:rsidR="0025458F">
              <w:t>a</w:t>
            </w:r>
            <w:r w:rsidR="00B67E46">
              <w:t>ny special arrangements needed for post</w:t>
            </w:r>
            <w:r w:rsidR="00EC1C6A">
              <w:t xml:space="preserve"> </w:t>
            </w:r>
            <w:r w:rsidR="009B332F">
              <w:t>e.g.</w:t>
            </w:r>
            <w:r w:rsidR="0027420E">
              <w:t xml:space="preserve"> funding/post approval;</w:t>
            </w:r>
            <w:r w:rsidR="009B332F">
              <w:t xml:space="preserve"> </w:t>
            </w:r>
            <w:r w:rsidR="0025458F">
              <w:t xml:space="preserve">Grade 10 posts </w:t>
            </w:r>
            <w:r w:rsidR="00647ACE">
              <w:t>require Principal approval;</w:t>
            </w:r>
            <w:r w:rsidR="0025458F">
              <w:t xml:space="preserve"> </w:t>
            </w:r>
            <w:r w:rsidR="0027420E">
              <w:t xml:space="preserve">and </w:t>
            </w:r>
            <w:r w:rsidR="0025458F">
              <w:t xml:space="preserve">Heads </w:t>
            </w:r>
            <w:r w:rsidR="0027420E">
              <w:t>of School, Senior and Clinical A</w:t>
            </w:r>
            <w:r w:rsidR="0025458F">
              <w:t xml:space="preserve">cademics </w:t>
            </w:r>
            <w:r w:rsidR="00647ACE">
              <w:t xml:space="preserve">require </w:t>
            </w:r>
            <w:hyperlink r:id="rId9" w:history="1">
              <w:r w:rsidR="00B116AD" w:rsidRPr="00B116AD">
                <w:rPr>
                  <w:rStyle w:val="Hyperlink"/>
                </w:rPr>
                <w:t>sp</w:t>
              </w:r>
              <w:r w:rsidR="00B116AD" w:rsidRPr="00B116AD">
                <w:rPr>
                  <w:rStyle w:val="Hyperlink"/>
                </w:rPr>
                <w:t>e</w:t>
              </w:r>
              <w:r w:rsidR="00B116AD" w:rsidRPr="00B116AD">
                <w:rPr>
                  <w:rStyle w:val="Hyperlink"/>
                </w:rPr>
                <w:t>cial arrangements</w:t>
              </w:r>
            </w:hyperlink>
            <w:r w:rsidR="0027420E">
              <w:t>.</w:t>
            </w:r>
          </w:p>
        </w:tc>
        <w:tc>
          <w:tcPr>
            <w:tcW w:w="799" w:type="dxa"/>
            <w:shd w:val="clear" w:color="auto" w:fill="FFFFFF" w:themeFill="background1"/>
          </w:tcPr>
          <w:p w14:paraId="0779C7BB" w14:textId="77777777" w:rsidR="00B67E46" w:rsidRDefault="00B67E46"/>
        </w:tc>
      </w:tr>
      <w:tr w:rsidR="00B67E46" w14:paraId="38EE66A1" w14:textId="77777777" w:rsidTr="008F1988">
        <w:tc>
          <w:tcPr>
            <w:tcW w:w="8217" w:type="dxa"/>
            <w:shd w:val="clear" w:color="auto" w:fill="F2F2F2" w:themeFill="background1" w:themeFillShade="F2"/>
          </w:tcPr>
          <w:p w14:paraId="449DF98A" w14:textId="486F1559" w:rsidR="00B67E46" w:rsidRDefault="007F4880" w:rsidP="00647ACE">
            <w:r>
              <w:t xml:space="preserve">Establish a </w:t>
            </w:r>
            <w:r w:rsidR="00B67E46">
              <w:t>Recruitment Timetable –</w:t>
            </w:r>
            <w:r w:rsidR="00EC1C6A">
              <w:t xml:space="preserve"> </w:t>
            </w:r>
            <w:r w:rsidR="00B67E46">
              <w:t xml:space="preserve">consider availability </w:t>
            </w:r>
            <w:r w:rsidR="00DE3B34">
              <w:t>of panel members / holidays etc.</w:t>
            </w:r>
            <w:r>
              <w:t xml:space="preserve">  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7B7B0150" w14:textId="77777777" w:rsidR="00B67E46" w:rsidRDefault="00B67E46"/>
        </w:tc>
      </w:tr>
    </w:tbl>
    <w:p w14:paraId="2CE3FF0A" w14:textId="77777777" w:rsidR="005B33C9" w:rsidRDefault="005B33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4E60C9" w:rsidRPr="008F1988" w14:paraId="5F95D062" w14:textId="77777777" w:rsidTr="00C93706">
        <w:tc>
          <w:tcPr>
            <w:tcW w:w="9016" w:type="dxa"/>
            <w:gridSpan w:val="2"/>
            <w:shd w:val="clear" w:color="auto" w:fill="12AEAE"/>
          </w:tcPr>
          <w:p w14:paraId="41BBE039" w14:textId="77777777" w:rsidR="004E60C9" w:rsidRPr="008F1988" w:rsidRDefault="004E60C9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8F1988">
              <w:rPr>
                <w:b/>
                <w:color w:val="FFFFFF" w:themeColor="background1"/>
                <w:sz w:val="32"/>
                <w:szCs w:val="32"/>
              </w:rPr>
              <w:t>Advertising</w:t>
            </w:r>
          </w:p>
        </w:tc>
      </w:tr>
      <w:tr w:rsidR="00B67E46" w:rsidRPr="00084054" w14:paraId="4E24F25F" w14:textId="77777777" w:rsidTr="008F1988">
        <w:tc>
          <w:tcPr>
            <w:tcW w:w="8217" w:type="dxa"/>
            <w:shd w:val="clear" w:color="auto" w:fill="F2F2F2" w:themeFill="background1" w:themeFillShade="F2"/>
          </w:tcPr>
          <w:p w14:paraId="11682C1A" w14:textId="4FC13189" w:rsidR="00B67E46" w:rsidRPr="00B67E46" w:rsidRDefault="0027420E" w:rsidP="008F1988">
            <w:hyperlink r:id="rId10" w:history="1">
              <w:r w:rsidR="00B67E46" w:rsidRPr="0027420E">
                <w:rPr>
                  <w:rStyle w:val="Hyperlink"/>
                </w:rPr>
                <w:t>Place advert</w:t>
              </w:r>
            </w:hyperlink>
            <w:r w:rsidR="00B67E46">
              <w:t xml:space="preserve"> </w:t>
            </w:r>
            <w:hyperlink r:id="rId11" w:history="1">
              <w:r w:rsidR="00B67E46" w:rsidRPr="00DB30E0">
                <w:rPr>
                  <w:rStyle w:val="Hyperlink"/>
                </w:rPr>
                <w:t>appropriately</w:t>
              </w:r>
            </w:hyperlink>
            <w:r w:rsidR="00B67E46">
              <w:t xml:space="preserve"> in order to attract a diverse range of suitable candidates</w:t>
            </w:r>
            <w:r w:rsidR="0011145B">
              <w:t xml:space="preserve"> </w:t>
            </w:r>
            <w:r w:rsidR="008F1988">
              <w:t>i.e.</w:t>
            </w:r>
            <w:r w:rsidR="0011145B">
              <w:t xml:space="preserve"> Advertise the </w:t>
            </w:r>
            <w:r w:rsidR="008F1988">
              <w:t>role as widely as possible. Adverts should not contain any discriminatory language or requirements.</w:t>
            </w:r>
            <w:r w:rsidR="0011145B">
              <w:t xml:space="preserve"> 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64709585" w14:textId="77777777" w:rsidR="00B67E46" w:rsidRDefault="00B67E46"/>
        </w:tc>
      </w:tr>
      <w:tr w:rsidR="00953A88" w:rsidRPr="00084054" w14:paraId="7E96B380" w14:textId="77777777" w:rsidTr="00953A88">
        <w:tc>
          <w:tcPr>
            <w:tcW w:w="8217" w:type="dxa"/>
            <w:shd w:val="clear" w:color="auto" w:fill="FFFFFF" w:themeFill="background1"/>
          </w:tcPr>
          <w:p w14:paraId="6B48D641" w14:textId="303327DD" w:rsidR="00953A88" w:rsidRDefault="00953A88" w:rsidP="00953A88">
            <w:r>
              <w:t>Consider advertising costs, advert submission and publication dates.</w:t>
            </w:r>
          </w:p>
        </w:tc>
        <w:tc>
          <w:tcPr>
            <w:tcW w:w="799" w:type="dxa"/>
            <w:shd w:val="clear" w:color="auto" w:fill="FFFFFF" w:themeFill="background1"/>
          </w:tcPr>
          <w:p w14:paraId="64507B4A" w14:textId="77777777" w:rsidR="00953A88" w:rsidRDefault="00953A88"/>
        </w:tc>
      </w:tr>
      <w:tr w:rsidR="00B67E46" w:rsidRPr="00084054" w14:paraId="54AF9252" w14:textId="77777777" w:rsidTr="00953A88">
        <w:tc>
          <w:tcPr>
            <w:tcW w:w="8217" w:type="dxa"/>
            <w:shd w:val="clear" w:color="auto" w:fill="F2F2F2" w:themeFill="background1" w:themeFillShade="F2"/>
          </w:tcPr>
          <w:p w14:paraId="7E7F0DD9" w14:textId="351CD9C8" w:rsidR="009B332F" w:rsidRDefault="00B67E46" w:rsidP="009B332F">
            <w:r>
              <w:t>Set a closing date</w:t>
            </w:r>
            <w:r w:rsidR="009C12F9">
              <w:t xml:space="preserve"> which should be a </w:t>
            </w:r>
            <w:r w:rsidR="00E40C54">
              <w:t>minimum</w:t>
            </w:r>
            <w:r w:rsidR="009C12F9">
              <w:t xml:space="preserve"> of</w:t>
            </w:r>
            <w:r w:rsidR="008F1988">
              <w:t xml:space="preserve"> 2 weeks.</w:t>
            </w:r>
          </w:p>
          <w:p w14:paraId="7A73054B" w14:textId="7BFBA111" w:rsidR="00B67E46" w:rsidRDefault="009B332F" w:rsidP="00B116AD">
            <w:r>
              <w:t>Y</w:t>
            </w:r>
            <w:r w:rsidR="00E40C54">
              <w:t xml:space="preserve">ou must advertise for 4 weeks if </w:t>
            </w:r>
            <w:r w:rsidR="00B116AD">
              <w:t>there is a potential need to sponsor a visa application for the successful candidate.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299F05D5" w14:textId="77777777" w:rsidR="00B67E46" w:rsidRDefault="00B67E46"/>
        </w:tc>
      </w:tr>
    </w:tbl>
    <w:p w14:paraId="6E8D3ABD" w14:textId="77777777" w:rsidR="005B33C9" w:rsidRDefault="005B33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4E60C9" w:rsidRPr="008F1988" w14:paraId="6F9EA039" w14:textId="77777777" w:rsidTr="00C93706">
        <w:tc>
          <w:tcPr>
            <w:tcW w:w="9016" w:type="dxa"/>
            <w:gridSpan w:val="2"/>
            <w:shd w:val="clear" w:color="auto" w:fill="0070C0"/>
          </w:tcPr>
          <w:p w14:paraId="3B135487" w14:textId="77777777" w:rsidR="004E60C9" w:rsidRPr="008F1988" w:rsidRDefault="003B6F80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8F1988">
              <w:rPr>
                <w:b/>
                <w:color w:val="FFFFFF" w:themeColor="background1"/>
                <w:sz w:val="32"/>
                <w:szCs w:val="32"/>
              </w:rPr>
              <w:t>Shortlisting</w:t>
            </w:r>
          </w:p>
        </w:tc>
      </w:tr>
      <w:tr w:rsidR="00ED720C" w14:paraId="49337BE3" w14:textId="77777777" w:rsidTr="008F1988">
        <w:tc>
          <w:tcPr>
            <w:tcW w:w="8217" w:type="dxa"/>
            <w:shd w:val="clear" w:color="auto" w:fill="F2F2F2" w:themeFill="background1" w:themeFillShade="F2"/>
          </w:tcPr>
          <w:p w14:paraId="33759B1A" w14:textId="52A35D18" w:rsidR="00ED720C" w:rsidRDefault="007F4880" w:rsidP="009C12F9">
            <w:r>
              <w:t xml:space="preserve">Identify your </w:t>
            </w:r>
            <w:hyperlink r:id="rId12" w:history="1">
              <w:r w:rsidR="00E40C54" w:rsidRPr="0027420E">
                <w:rPr>
                  <w:rStyle w:val="Hyperlink"/>
                </w:rPr>
                <w:t>Shortlisting</w:t>
              </w:r>
              <w:r w:rsidR="00ED720C" w:rsidRPr="0027420E">
                <w:rPr>
                  <w:rStyle w:val="Hyperlink"/>
                </w:rPr>
                <w:t xml:space="preserve"> Panel</w:t>
              </w:r>
            </w:hyperlink>
            <w:r>
              <w:t>.</w:t>
            </w:r>
            <w:r w:rsidR="00ED720C">
              <w:t xml:space="preserve"> </w:t>
            </w:r>
            <w:r>
              <w:t>The panel must</w:t>
            </w:r>
            <w:r w:rsidR="00ED720C">
              <w:t xml:space="preserve"> </w:t>
            </w:r>
            <w:r w:rsidR="009C12F9">
              <w:t xml:space="preserve">include </w:t>
            </w:r>
            <w:r w:rsidR="008F1B86">
              <w:t>at least 2</w:t>
            </w:r>
            <w:r w:rsidR="00ED720C">
              <w:t xml:space="preserve"> relevant stakeholders who know</w:t>
            </w:r>
            <w:r w:rsidR="009B332F">
              <w:t xml:space="preserve"> the</w:t>
            </w:r>
            <w:r w:rsidR="00ED720C">
              <w:t xml:space="preserve"> job and its requirements well</w:t>
            </w:r>
            <w:r>
              <w:t xml:space="preserve">.  Usually the shortlisting panel will be </w:t>
            </w:r>
            <w:r w:rsidR="009F2B04">
              <w:t>the same as the interview panel.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41CBF99B" w14:textId="77777777" w:rsidR="00ED720C" w:rsidRDefault="00ED720C"/>
        </w:tc>
      </w:tr>
      <w:tr w:rsidR="00ED720C" w14:paraId="11E32575" w14:textId="77777777" w:rsidTr="008F1988">
        <w:tc>
          <w:tcPr>
            <w:tcW w:w="8217" w:type="dxa"/>
            <w:shd w:val="clear" w:color="auto" w:fill="FFFFFF" w:themeFill="background1"/>
          </w:tcPr>
          <w:p w14:paraId="57247F5E" w14:textId="6892CEFF" w:rsidR="00ED720C" w:rsidRDefault="00181D38" w:rsidP="00181D38">
            <w:r>
              <w:t>S</w:t>
            </w:r>
            <w:r w:rsidR="008F1B86">
              <w:t>hortlisting</w:t>
            </w:r>
            <w:r w:rsidR="004E60C9">
              <w:t xml:space="preserve"> Panel</w:t>
            </w:r>
            <w:r>
              <w:t>s</w:t>
            </w:r>
            <w:r w:rsidR="004E60C9">
              <w:t xml:space="preserve"> should be gender</w:t>
            </w:r>
            <w:r w:rsidR="00EC1C6A">
              <w:t>-</w:t>
            </w:r>
            <w:r w:rsidR="004E60C9">
              <w:t>balanced</w:t>
            </w:r>
            <w:r>
              <w:t xml:space="preserve">.  </w:t>
            </w:r>
          </w:p>
        </w:tc>
        <w:tc>
          <w:tcPr>
            <w:tcW w:w="799" w:type="dxa"/>
            <w:shd w:val="clear" w:color="auto" w:fill="FFFFFF" w:themeFill="background1"/>
          </w:tcPr>
          <w:p w14:paraId="2E371310" w14:textId="77777777" w:rsidR="00ED720C" w:rsidRDefault="00ED720C"/>
        </w:tc>
      </w:tr>
      <w:tr w:rsidR="00ED720C" w14:paraId="20AF719F" w14:textId="77777777" w:rsidTr="008F1988">
        <w:tc>
          <w:tcPr>
            <w:tcW w:w="8217" w:type="dxa"/>
            <w:shd w:val="clear" w:color="auto" w:fill="F2F2F2" w:themeFill="background1" w:themeFillShade="F2"/>
          </w:tcPr>
          <w:p w14:paraId="5220A869" w14:textId="33DABE17" w:rsidR="0025458F" w:rsidRDefault="00ED720C" w:rsidP="0027420E">
            <w:r>
              <w:t xml:space="preserve">All panel members </w:t>
            </w:r>
            <w:r w:rsidRPr="002218D3">
              <w:rPr>
                <w:u w:val="single"/>
              </w:rPr>
              <w:t>must</w:t>
            </w:r>
            <w:r>
              <w:t xml:space="preserve"> </w:t>
            </w:r>
            <w:r w:rsidR="00B116AD">
              <w:t>have completed online Equality &amp; Diversity and Unconscious Bias</w:t>
            </w:r>
            <w:r>
              <w:t xml:space="preserve"> </w:t>
            </w:r>
            <w:hyperlink r:id="rId13" w:history="1">
              <w:r w:rsidRPr="0027420E">
                <w:rPr>
                  <w:rStyle w:val="Hyperlink"/>
                </w:rPr>
                <w:t>Training</w:t>
              </w:r>
              <w:r w:rsidR="0027420E" w:rsidRPr="0027420E">
                <w:rPr>
                  <w:rStyle w:val="Hyperlink"/>
                </w:rPr>
                <w:t xml:space="preserve"> Modules</w:t>
              </w:r>
            </w:hyperlink>
            <w:r w:rsidR="0027420E">
              <w:t>.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49E992BE" w14:textId="77777777" w:rsidR="00ED720C" w:rsidRDefault="00ED720C"/>
        </w:tc>
      </w:tr>
      <w:tr w:rsidR="004E60C9" w14:paraId="71E07C15" w14:textId="77777777" w:rsidTr="008F1988">
        <w:tc>
          <w:tcPr>
            <w:tcW w:w="8217" w:type="dxa"/>
            <w:shd w:val="clear" w:color="auto" w:fill="FFFFFF" w:themeFill="background1"/>
          </w:tcPr>
          <w:p w14:paraId="05A69823" w14:textId="4F41F365" w:rsidR="004E60C9" w:rsidRDefault="004E60C9" w:rsidP="0027420E">
            <w:r>
              <w:t>Shortlisting decision</w:t>
            </w:r>
            <w:r w:rsidR="009C12F9">
              <w:t>s</w:t>
            </w:r>
            <w:r>
              <w:t xml:space="preserve"> </w:t>
            </w:r>
            <w:proofErr w:type="gramStart"/>
            <w:r w:rsidR="007F4880">
              <w:t xml:space="preserve">must be </w:t>
            </w:r>
            <w:r>
              <w:t>based</w:t>
            </w:r>
            <w:proofErr w:type="gramEnd"/>
            <w:r>
              <w:t xml:space="preserve"> on the selection criteria only</w:t>
            </w:r>
            <w:r w:rsidR="007F4880">
              <w:t xml:space="preserve"> as set out in </w:t>
            </w:r>
            <w:r w:rsidR="0027420E">
              <w:t xml:space="preserve">the </w:t>
            </w:r>
            <w:r w:rsidR="0027420E">
              <w:t>knowledge, skills &amp; experience section</w:t>
            </w:r>
            <w:r w:rsidR="007F4880">
              <w:t xml:space="preserve"> of </w:t>
            </w:r>
            <w:r w:rsidR="009B332F">
              <w:t xml:space="preserve">the </w:t>
            </w:r>
            <w:r w:rsidR="007F4880">
              <w:t>job description</w:t>
            </w:r>
            <w:r w:rsidR="009F2B04">
              <w:t>.</w:t>
            </w:r>
          </w:p>
        </w:tc>
        <w:tc>
          <w:tcPr>
            <w:tcW w:w="799" w:type="dxa"/>
            <w:shd w:val="clear" w:color="auto" w:fill="FFFFFF" w:themeFill="background1"/>
          </w:tcPr>
          <w:p w14:paraId="6327331B" w14:textId="77777777" w:rsidR="004E60C9" w:rsidRDefault="004E60C9"/>
        </w:tc>
      </w:tr>
      <w:tr w:rsidR="004E60C9" w14:paraId="60AB949C" w14:textId="77777777" w:rsidTr="008F1988">
        <w:tc>
          <w:tcPr>
            <w:tcW w:w="8217" w:type="dxa"/>
            <w:shd w:val="clear" w:color="auto" w:fill="F2F2F2" w:themeFill="background1" w:themeFillShade="F2"/>
          </w:tcPr>
          <w:p w14:paraId="4C051356" w14:textId="0AAE9DFE" w:rsidR="00E40C54" w:rsidRDefault="007F4880" w:rsidP="0027420E">
            <w:r>
              <w:t xml:space="preserve">Use </w:t>
            </w:r>
            <w:hyperlink r:id="rId14" w:history="1">
              <w:r w:rsidR="004E60C9" w:rsidRPr="0027420E">
                <w:rPr>
                  <w:rStyle w:val="Hyperlink"/>
                </w:rPr>
                <w:t>Shortlisting matrix</w:t>
              </w:r>
            </w:hyperlink>
            <w:r>
              <w:t xml:space="preserve"> to record decision</w:t>
            </w:r>
            <w:r w:rsidR="004E60C9">
              <w:t xml:space="preserve"> 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79C39EAF" w14:textId="77777777" w:rsidR="004E60C9" w:rsidRDefault="004E60C9"/>
        </w:tc>
      </w:tr>
      <w:tr w:rsidR="004E60C9" w14:paraId="4481F80E" w14:textId="77777777" w:rsidTr="008F1988">
        <w:tc>
          <w:tcPr>
            <w:tcW w:w="8217" w:type="dxa"/>
            <w:shd w:val="clear" w:color="auto" w:fill="FFFFFF" w:themeFill="background1"/>
          </w:tcPr>
          <w:p w14:paraId="31711A63" w14:textId="1785DB4B" w:rsidR="004E60C9" w:rsidRDefault="009B332F" w:rsidP="008F1988">
            <w:r>
              <w:t>Record s</w:t>
            </w:r>
            <w:r w:rsidR="004E60C9">
              <w:t>hortlisting decision</w:t>
            </w:r>
            <w:r>
              <w:t xml:space="preserve"> and pass to local administrator</w:t>
            </w:r>
            <w:r w:rsidR="009C12F9">
              <w:t>.</w:t>
            </w:r>
            <w:r w:rsidR="008F1988">
              <w:t xml:space="preserve"> </w:t>
            </w:r>
            <w:r w:rsidR="009C12F9">
              <w:t>R</w:t>
            </w:r>
            <w:r w:rsidR="00E40C54">
              <w:t>ecords</w:t>
            </w:r>
            <w:r w:rsidR="009C12F9">
              <w:t xml:space="preserve"> should be</w:t>
            </w:r>
            <w:r w:rsidR="00E40C54">
              <w:t xml:space="preserve"> retained with local admin</w:t>
            </w:r>
            <w:r>
              <w:t>istrator</w:t>
            </w:r>
            <w:r w:rsidR="00E40C54">
              <w:t xml:space="preserve"> for 12 months</w:t>
            </w:r>
            <w:r w:rsidR="009F2B04">
              <w:t>.</w:t>
            </w:r>
          </w:p>
        </w:tc>
        <w:tc>
          <w:tcPr>
            <w:tcW w:w="799" w:type="dxa"/>
            <w:shd w:val="clear" w:color="auto" w:fill="FFFFFF" w:themeFill="background1"/>
          </w:tcPr>
          <w:p w14:paraId="5B0E0927" w14:textId="77777777" w:rsidR="004E60C9" w:rsidRDefault="004E60C9"/>
        </w:tc>
      </w:tr>
    </w:tbl>
    <w:p w14:paraId="49161796" w14:textId="77777777" w:rsidR="005B33C9" w:rsidRDefault="005B33C9"/>
    <w:p w14:paraId="445D8D89" w14:textId="67EFC3C1" w:rsidR="008F1988" w:rsidRDefault="008F1988"/>
    <w:p w14:paraId="7435C2F0" w14:textId="77777777" w:rsidR="0027420E" w:rsidRDefault="002742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7639EB" w:rsidRPr="008F1988" w14:paraId="46DC8CA5" w14:textId="77777777" w:rsidTr="00C93706">
        <w:tc>
          <w:tcPr>
            <w:tcW w:w="8217" w:type="dxa"/>
            <w:shd w:val="clear" w:color="auto" w:fill="12AEAE"/>
          </w:tcPr>
          <w:p w14:paraId="6F93C1E9" w14:textId="77777777" w:rsidR="007639EB" w:rsidRPr="008F1988" w:rsidRDefault="007639EB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8F1988">
              <w:rPr>
                <w:b/>
                <w:color w:val="FFFFFF" w:themeColor="background1"/>
                <w:sz w:val="32"/>
                <w:szCs w:val="32"/>
              </w:rPr>
              <w:lastRenderedPageBreak/>
              <w:t>Interviewing</w:t>
            </w:r>
          </w:p>
        </w:tc>
        <w:tc>
          <w:tcPr>
            <w:tcW w:w="799" w:type="dxa"/>
            <w:shd w:val="clear" w:color="auto" w:fill="12AEAE"/>
          </w:tcPr>
          <w:p w14:paraId="1283017B" w14:textId="77777777" w:rsidR="007639EB" w:rsidRPr="008F1988" w:rsidRDefault="007639EB">
            <w:pPr>
              <w:rPr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87523F" w14:paraId="084723E7" w14:textId="77777777" w:rsidTr="008F1988">
        <w:tc>
          <w:tcPr>
            <w:tcW w:w="8217" w:type="dxa"/>
            <w:shd w:val="clear" w:color="auto" w:fill="F2F2F2" w:themeFill="background1" w:themeFillShade="F2"/>
          </w:tcPr>
          <w:p w14:paraId="160C824A" w14:textId="51180A67" w:rsidR="0087523F" w:rsidRDefault="0087523F" w:rsidP="009C12F9">
            <w:r>
              <w:t>Interview panel should ideally be same as shortlisting panel. Make sure gender / diversity balance where possible</w:t>
            </w:r>
            <w:r w:rsidR="009C12F9">
              <w:t>.</w:t>
            </w:r>
            <w:r>
              <w:t xml:space="preserve"> </w:t>
            </w:r>
            <w:r w:rsidR="009C12F9">
              <w:t>G</w:t>
            </w:r>
            <w:r w:rsidR="007F4880">
              <w:t xml:space="preserve">ender balance is </w:t>
            </w:r>
            <w:r>
              <w:t>mandatory for all UE08 and above posts.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78EF1D62" w14:textId="77777777" w:rsidR="0087523F" w:rsidRDefault="0087523F"/>
        </w:tc>
      </w:tr>
      <w:tr w:rsidR="00CE6A2C" w14:paraId="0590DF0E" w14:textId="77777777" w:rsidTr="008F1988">
        <w:tc>
          <w:tcPr>
            <w:tcW w:w="8217" w:type="dxa"/>
            <w:shd w:val="clear" w:color="auto" w:fill="FFFFFF" w:themeFill="background1"/>
          </w:tcPr>
          <w:p w14:paraId="2C390C97" w14:textId="30A1899D" w:rsidR="00CE6A2C" w:rsidRDefault="00181D38" w:rsidP="007F4880">
            <w:r>
              <w:t xml:space="preserve">Make sure </w:t>
            </w:r>
            <w:r w:rsidR="008F1988">
              <w:t>i</w:t>
            </w:r>
            <w:r w:rsidR="00CE6A2C">
              <w:t>nvitation to Interview</w:t>
            </w:r>
            <w:r>
              <w:t xml:space="preserve"> is sent out in good time.</w:t>
            </w:r>
            <w:r w:rsidR="009F2B04">
              <w:t xml:space="preserve"> </w:t>
            </w:r>
            <w:r>
              <w:t>C</w:t>
            </w:r>
            <w:r w:rsidR="00A51302" w:rsidRPr="00A51302">
              <w:t xml:space="preserve">andidates need to be fully informed in advance of what the interview entails including location, time, </w:t>
            </w:r>
            <w:proofErr w:type="gramStart"/>
            <w:r w:rsidR="00A51302" w:rsidRPr="00A51302">
              <w:t>panel</w:t>
            </w:r>
            <w:proofErr w:type="gramEnd"/>
            <w:r w:rsidR="00A51302" w:rsidRPr="00A51302">
              <w:t xml:space="preserve"> membership, eligibility to work checks, any presentation or tests.</w:t>
            </w:r>
            <w:r w:rsidR="00E40C54">
              <w:t xml:space="preserve"> Give candidate</w:t>
            </w:r>
            <w:r w:rsidR="009B332F">
              <w:t>s</w:t>
            </w:r>
            <w:r w:rsidR="00E40C54">
              <w:t xml:space="preserve"> at least 1 </w:t>
            </w:r>
            <w:r w:rsidR="008F1988">
              <w:t>weeks’ notice</w:t>
            </w:r>
            <w:r w:rsidR="00E40C54">
              <w:t>.</w:t>
            </w:r>
          </w:p>
        </w:tc>
        <w:tc>
          <w:tcPr>
            <w:tcW w:w="799" w:type="dxa"/>
            <w:shd w:val="clear" w:color="auto" w:fill="FFFFFF" w:themeFill="background1"/>
          </w:tcPr>
          <w:p w14:paraId="23A4D520" w14:textId="77777777" w:rsidR="00CE6A2C" w:rsidRDefault="00CE6A2C"/>
        </w:tc>
      </w:tr>
      <w:tr w:rsidR="00A51302" w14:paraId="60578944" w14:textId="77777777" w:rsidTr="008F1988">
        <w:tc>
          <w:tcPr>
            <w:tcW w:w="8217" w:type="dxa"/>
            <w:shd w:val="clear" w:color="auto" w:fill="F2F2F2" w:themeFill="background1" w:themeFillShade="F2"/>
          </w:tcPr>
          <w:p w14:paraId="21C9D8EE" w14:textId="4F26C2B8" w:rsidR="00A51302" w:rsidRDefault="009C12F9" w:rsidP="00DE3B34">
            <w:r>
              <w:t>C</w:t>
            </w:r>
            <w:r w:rsidR="00DE3B34">
              <w:t xml:space="preserve">heck if any </w:t>
            </w:r>
            <w:r w:rsidR="00A51302" w:rsidRPr="00A51302">
              <w:t xml:space="preserve">special arrangements </w:t>
            </w:r>
            <w:r>
              <w:t xml:space="preserve">are </w:t>
            </w:r>
            <w:r w:rsidR="00A51302" w:rsidRPr="00A51302">
              <w:t>required</w:t>
            </w:r>
            <w:r w:rsidR="00A51302">
              <w:t xml:space="preserve"> for the interview</w:t>
            </w:r>
            <w:r w:rsidR="00DE3B34">
              <w:t>.</w:t>
            </w:r>
            <w:r w:rsidR="00685C18">
              <w:t xml:space="preserve"> Make sure venue is accessible with appropriate facilities</w:t>
            </w:r>
            <w:r w:rsidR="00DE3B34">
              <w:t>.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5793E8D1" w14:textId="77777777" w:rsidR="00A51302" w:rsidRDefault="00A51302"/>
        </w:tc>
      </w:tr>
      <w:tr w:rsidR="00CE6A2C" w14:paraId="576D889F" w14:textId="77777777" w:rsidTr="008F1988">
        <w:tc>
          <w:tcPr>
            <w:tcW w:w="8217" w:type="dxa"/>
            <w:shd w:val="clear" w:color="auto" w:fill="FFFFFF" w:themeFill="background1"/>
          </w:tcPr>
          <w:p w14:paraId="1939F2C3" w14:textId="77DA4C83" w:rsidR="00CE6A2C" w:rsidRDefault="00CE6A2C" w:rsidP="009C12F9">
            <w:r>
              <w:t>Plan the timing of each interview</w:t>
            </w:r>
            <w:r w:rsidR="009C12F9">
              <w:t>. I</w:t>
            </w:r>
            <w:r w:rsidRPr="00A51302">
              <w:t>nterviews should be a minimum of half an hour</w:t>
            </w:r>
            <w:r w:rsidR="00A51302">
              <w:t xml:space="preserve"> and leave enough time between each one</w:t>
            </w:r>
            <w:r w:rsidR="009B332F">
              <w:t xml:space="preserve"> to complete paperwork</w:t>
            </w:r>
            <w:r w:rsidR="00A51302">
              <w:t>.</w:t>
            </w:r>
          </w:p>
        </w:tc>
        <w:tc>
          <w:tcPr>
            <w:tcW w:w="799" w:type="dxa"/>
            <w:shd w:val="clear" w:color="auto" w:fill="FFFFFF" w:themeFill="background1"/>
          </w:tcPr>
          <w:p w14:paraId="5F22DC62" w14:textId="77777777" w:rsidR="00CE6A2C" w:rsidRDefault="00CE6A2C"/>
        </w:tc>
      </w:tr>
      <w:tr w:rsidR="00CE6A2C" w14:paraId="738402B6" w14:textId="77777777" w:rsidTr="008F1988">
        <w:tc>
          <w:tcPr>
            <w:tcW w:w="8217" w:type="dxa"/>
            <w:shd w:val="clear" w:color="auto" w:fill="F2F2F2" w:themeFill="background1" w:themeFillShade="F2"/>
          </w:tcPr>
          <w:p w14:paraId="70D76D52" w14:textId="026B98E9" w:rsidR="009B332F" w:rsidRDefault="009C12F9" w:rsidP="009B332F">
            <w:r>
              <w:t>Plan questions well in advance.</w:t>
            </w:r>
            <w:r w:rsidR="00A51302">
              <w:t xml:space="preserve"> </w:t>
            </w:r>
            <w:r>
              <w:t>C</w:t>
            </w:r>
            <w:r w:rsidR="00A51302">
              <w:t>ompetency based questions</w:t>
            </w:r>
            <w:r w:rsidR="009B332F">
              <w:t xml:space="preserve"> should be </w:t>
            </w:r>
            <w:r w:rsidR="00A51302">
              <w:t>derived from the Job Description</w:t>
            </w:r>
            <w:r w:rsidR="009F2B04">
              <w:t>.</w:t>
            </w:r>
          </w:p>
          <w:p w14:paraId="201F209E" w14:textId="4CAE2307" w:rsidR="00CE6A2C" w:rsidRDefault="009B332F" w:rsidP="009B332F">
            <w:r>
              <w:t>T</w:t>
            </w:r>
            <w:r w:rsidR="00685C18">
              <w:t xml:space="preserve">here must </w:t>
            </w:r>
            <w:r w:rsidR="00685C18" w:rsidRPr="00EC1C6A">
              <w:rPr>
                <w:u w:val="single"/>
              </w:rPr>
              <w:t>not</w:t>
            </w:r>
            <w:r w:rsidR="00685C18">
              <w:t xml:space="preserve"> be any questions relating to </w:t>
            </w:r>
            <w:r w:rsidR="007F4880">
              <w:t xml:space="preserve">absence, </w:t>
            </w:r>
            <w:r w:rsidR="00685C18">
              <w:t>health or disability</w:t>
            </w:r>
            <w:r w:rsidR="009C12F9">
              <w:t>.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6533139B" w14:textId="77777777" w:rsidR="00CE6A2C" w:rsidRDefault="00CE6A2C"/>
        </w:tc>
      </w:tr>
      <w:tr w:rsidR="00685C18" w14:paraId="496757B1" w14:textId="77777777" w:rsidTr="008F1988">
        <w:tc>
          <w:tcPr>
            <w:tcW w:w="8217" w:type="dxa"/>
            <w:shd w:val="clear" w:color="auto" w:fill="FFFFFF" w:themeFill="background1"/>
          </w:tcPr>
          <w:p w14:paraId="2A69056B" w14:textId="19A9680F" w:rsidR="00685C18" w:rsidRDefault="003D4CF5" w:rsidP="0027420E">
            <w:r>
              <w:t>Each panel member should u</w:t>
            </w:r>
            <w:r w:rsidR="00685C18">
              <w:t xml:space="preserve">se </w:t>
            </w:r>
            <w:r w:rsidR="00E40C54">
              <w:t xml:space="preserve">an </w:t>
            </w:r>
            <w:hyperlink r:id="rId15" w:history="1">
              <w:r w:rsidR="00E40C54" w:rsidRPr="00900A41">
                <w:rPr>
                  <w:rStyle w:val="Hyperlink"/>
                </w:rPr>
                <w:t>Interview</w:t>
              </w:r>
              <w:r w:rsidR="00685C18" w:rsidRPr="00900A41">
                <w:rPr>
                  <w:rStyle w:val="Hyperlink"/>
                </w:rPr>
                <w:t xml:space="preserve"> Assessment form</w:t>
              </w:r>
            </w:hyperlink>
            <w:r w:rsidR="00685C18">
              <w:t xml:space="preserve"> for each candidate</w:t>
            </w:r>
            <w:r w:rsidR="009C12F9">
              <w:t>.</w:t>
            </w:r>
            <w:r w:rsidR="00685C18">
              <w:t xml:space="preserve"> </w:t>
            </w:r>
            <w:r w:rsidR="009C12F9">
              <w:t xml:space="preserve">This </w:t>
            </w:r>
            <w:r w:rsidR="00690F9A">
              <w:t>must include</w:t>
            </w:r>
            <w:r w:rsidR="00E40C54">
              <w:t xml:space="preserve"> all </w:t>
            </w:r>
            <w:r w:rsidR="0027420E">
              <w:t xml:space="preserve">essential </w:t>
            </w:r>
            <w:r w:rsidR="00E40C54">
              <w:t>competencies, skills etc. required for the post</w:t>
            </w:r>
            <w:r w:rsidR="007F4880">
              <w:t xml:space="preserve"> as identified in </w:t>
            </w:r>
            <w:r w:rsidR="0027420E">
              <w:t xml:space="preserve">the </w:t>
            </w:r>
            <w:r w:rsidR="009B332F">
              <w:t>J</w:t>
            </w:r>
            <w:r w:rsidR="007F4880">
              <w:t xml:space="preserve">ob </w:t>
            </w:r>
            <w:r w:rsidR="009B332F">
              <w:t>D</w:t>
            </w:r>
            <w:r w:rsidR="007F4880">
              <w:t>escription</w:t>
            </w:r>
            <w:r w:rsidR="009F2B04">
              <w:t>.</w:t>
            </w:r>
          </w:p>
        </w:tc>
        <w:tc>
          <w:tcPr>
            <w:tcW w:w="799" w:type="dxa"/>
            <w:shd w:val="clear" w:color="auto" w:fill="FFFFFF" w:themeFill="background1"/>
          </w:tcPr>
          <w:p w14:paraId="1A0192BF" w14:textId="77777777" w:rsidR="00685C18" w:rsidRDefault="00685C18"/>
        </w:tc>
      </w:tr>
      <w:tr w:rsidR="006A05EB" w14:paraId="085415EE" w14:textId="77777777" w:rsidTr="008F1988">
        <w:tc>
          <w:tcPr>
            <w:tcW w:w="8217" w:type="dxa"/>
            <w:shd w:val="clear" w:color="auto" w:fill="F2F2F2" w:themeFill="background1" w:themeFillShade="F2"/>
          </w:tcPr>
          <w:p w14:paraId="1C9C04E2" w14:textId="1E371F35" w:rsidR="006A05EB" w:rsidRDefault="006A05EB" w:rsidP="009B332F">
            <w:r>
              <w:t>Consider other selection methods to assess qualities and skills of the candidate</w:t>
            </w:r>
            <w:r w:rsidR="007F4880">
              <w:t xml:space="preserve"> e.g. IT skills test,</w:t>
            </w:r>
            <w:r w:rsidR="009B332F">
              <w:t xml:space="preserve"> typing test,</w:t>
            </w:r>
            <w:r w:rsidR="007F4880">
              <w:t xml:space="preserve"> presentation, teaching </w:t>
            </w:r>
            <w:r w:rsidR="009F2B04">
              <w:t>exercis</w:t>
            </w:r>
            <w:r w:rsidR="007F4880">
              <w:t>e</w:t>
            </w:r>
            <w:r w:rsidR="009F2B04">
              <w:t>.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287414F0" w14:textId="77777777" w:rsidR="006A05EB" w:rsidRDefault="006A05EB"/>
        </w:tc>
      </w:tr>
      <w:tr w:rsidR="007639EB" w14:paraId="0097DF2D" w14:textId="77777777" w:rsidTr="008F1988">
        <w:tc>
          <w:tcPr>
            <w:tcW w:w="8217" w:type="dxa"/>
            <w:shd w:val="clear" w:color="auto" w:fill="FFFFFF" w:themeFill="background1"/>
          </w:tcPr>
          <w:p w14:paraId="1CD9FDAA" w14:textId="5F30A35E" w:rsidR="007639EB" w:rsidRDefault="009C12F9" w:rsidP="009C12F9">
            <w:r>
              <w:t>E</w:t>
            </w:r>
            <w:r w:rsidR="007F4880">
              <w:t xml:space="preserve">stablish </w:t>
            </w:r>
            <w:r w:rsidRPr="00A51302">
              <w:t>wh</w:t>
            </w:r>
            <w:r>
              <w:t xml:space="preserve">ich panel member </w:t>
            </w:r>
            <w:r w:rsidR="00CE6A2C" w:rsidRPr="00A51302">
              <w:t>is asking which question</w:t>
            </w:r>
            <w:r w:rsidR="009B332F">
              <w:t>s</w:t>
            </w:r>
            <w:r w:rsidR="00531F2E">
              <w:t>. Make sure questions relate to the criteria required for the post</w:t>
            </w:r>
            <w:r>
              <w:t xml:space="preserve"> (as specified on interview assessment form).</w:t>
            </w:r>
          </w:p>
        </w:tc>
        <w:tc>
          <w:tcPr>
            <w:tcW w:w="799" w:type="dxa"/>
            <w:shd w:val="clear" w:color="auto" w:fill="FFFFFF" w:themeFill="background1"/>
          </w:tcPr>
          <w:p w14:paraId="71E5310E" w14:textId="77777777" w:rsidR="007639EB" w:rsidRDefault="007639EB"/>
        </w:tc>
      </w:tr>
      <w:tr w:rsidR="007639EB" w14:paraId="12BAD340" w14:textId="77777777" w:rsidTr="008F1988">
        <w:tc>
          <w:tcPr>
            <w:tcW w:w="8217" w:type="dxa"/>
            <w:shd w:val="clear" w:color="auto" w:fill="F2F2F2" w:themeFill="background1" w:themeFillShade="F2"/>
          </w:tcPr>
          <w:p w14:paraId="5D5962D7" w14:textId="43B4E422" w:rsidR="007639EB" w:rsidRDefault="00531F2E" w:rsidP="00A51302">
            <w:r>
              <w:t>Be prepared to answer questions from candidates e.g</w:t>
            </w:r>
            <w:r w:rsidR="006D2092">
              <w:t>.</w:t>
            </w:r>
            <w:r>
              <w:t xml:space="preserve"> salary, start date, interview expenses</w:t>
            </w:r>
            <w:r w:rsidR="009F2B04">
              <w:t>.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4931B35D" w14:textId="77777777" w:rsidR="007639EB" w:rsidRDefault="007639EB"/>
        </w:tc>
      </w:tr>
      <w:tr w:rsidR="006A05EB" w14:paraId="0E1F45D3" w14:textId="77777777" w:rsidTr="008F1988">
        <w:tc>
          <w:tcPr>
            <w:tcW w:w="8217" w:type="dxa"/>
            <w:shd w:val="clear" w:color="auto" w:fill="FFFFFF" w:themeFill="background1"/>
          </w:tcPr>
          <w:p w14:paraId="2446F746" w14:textId="19779651" w:rsidR="006A05EB" w:rsidRDefault="00531F2E" w:rsidP="00A51302">
            <w:r>
              <w:t>Make sure</w:t>
            </w:r>
            <w:r w:rsidR="006A05EB">
              <w:t xml:space="preserve"> </w:t>
            </w:r>
            <w:hyperlink r:id="rId16" w:history="1">
              <w:r w:rsidR="006A05EB" w:rsidRPr="00DB30E0">
                <w:rPr>
                  <w:rStyle w:val="Hyperlink"/>
                </w:rPr>
                <w:t>eligibility to work</w:t>
              </w:r>
            </w:hyperlink>
            <w:r w:rsidR="006A05EB">
              <w:t xml:space="preserve"> / qualification</w:t>
            </w:r>
            <w:r>
              <w:t xml:space="preserve"> checks </w:t>
            </w:r>
            <w:proofErr w:type="gramStart"/>
            <w:r>
              <w:t>are carried out</w:t>
            </w:r>
            <w:proofErr w:type="gramEnd"/>
            <w:r w:rsidR="006D2092">
              <w:t>.</w:t>
            </w:r>
            <w:r>
              <w:t xml:space="preserve">  Copies should be taken on the day of interview</w:t>
            </w:r>
            <w:r w:rsidR="009F2B04">
              <w:t>.</w:t>
            </w:r>
          </w:p>
        </w:tc>
        <w:tc>
          <w:tcPr>
            <w:tcW w:w="799" w:type="dxa"/>
            <w:shd w:val="clear" w:color="auto" w:fill="FFFFFF" w:themeFill="background1"/>
          </w:tcPr>
          <w:p w14:paraId="5188F4AC" w14:textId="77777777" w:rsidR="006A05EB" w:rsidRDefault="006A05EB"/>
        </w:tc>
      </w:tr>
      <w:tr w:rsidR="007639EB" w14:paraId="0089AD48" w14:textId="77777777" w:rsidTr="008F1988">
        <w:tc>
          <w:tcPr>
            <w:tcW w:w="8217" w:type="dxa"/>
            <w:shd w:val="clear" w:color="auto" w:fill="F2F2F2" w:themeFill="background1" w:themeFillShade="F2"/>
          </w:tcPr>
          <w:p w14:paraId="60C6733C" w14:textId="59699FB8" w:rsidR="007639EB" w:rsidRDefault="009C12F9" w:rsidP="00B116AD">
            <w:r>
              <w:t>If i</w:t>
            </w:r>
            <w:r w:rsidR="007639EB">
              <w:t>nterviewing overseas</w:t>
            </w:r>
            <w:r w:rsidR="00531F2E">
              <w:t xml:space="preserve"> candidates</w:t>
            </w:r>
            <w:r w:rsidR="00685C18">
              <w:t xml:space="preserve"> consider using </w:t>
            </w:r>
            <w:r w:rsidR="00B116AD">
              <w:t>video conferencing</w:t>
            </w:r>
            <w:r w:rsidR="009F2B04">
              <w:t>.</w:t>
            </w:r>
            <w:r w:rsidR="00EC26B1">
              <w:t xml:space="preserve"> </w:t>
            </w:r>
            <w:r w:rsidR="009B332F">
              <w:t>T</w:t>
            </w:r>
            <w:r w:rsidR="00EC26B1">
              <w:t xml:space="preserve">elephone interviews are </w:t>
            </w:r>
            <w:r w:rsidR="00EC26B1" w:rsidRPr="00EC1C6A">
              <w:rPr>
                <w:u w:val="single"/>
              </w:rPr>
              <w:t>not</w:t>
            </w:r>
            <w:r w:rsidR="00EC26B1">
              <w:t xml:space="preserve"> acceptable</w:t>
            </w:r>
            <w:r w:rsidR="009F2B04">
              <w:t>.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383FBEDB" w14:textId="77777777" w:rsidR="007639EB" w:rsidRDefault="007639EB"/>
        </w:tc>
      </w:tr>
      <w:tr w:rsidR="00EC26B1" w14:paraId="352232E8" w14:textId="77777777" w:rsidTr="008F1988">
        <w:tc>
          <w:tcPr>
            <w:tcW w:w="8217" w:type="dxa"/>
            <w:shd w:val="clear" w:color="auto" w:fill="FFFFFF" w:themeFill="background1"/>
          </w:tcPr>
          <w:p w14:paraId="3CC94ED7" w14:textId="479B52E2" w:rsidR="00EC26B1" w:rsidRDefault="00EC26B1">
            <w:r>
              <w:t>Review references at the end of the intervie</w:t>
            </w:r>
            <w:bookmarkStart w:id="0" w:name="_GoBack"/>
            <w:bookmarkEnd w:id="0"/>
            <w:r>
              <w:t>w process (if available)</w:t>
            </w:r>
            <w:r w:rsidR="00531F2E">
              <w:t>.  References should be held by the Chair of the panel</w:t>
            </w:r>
            <w:r w:rsidR="009C12F9">
              <w:t xml:space="preserve"> and not be disclosed prior to interview.</w:t>
            </w:r>
          </w:p>
        </w:tc>
        <w:tc>
          <w:tcPr>
            <w:tcW w:w="799" w:type="dxa"/>
            <w:shd w:val="clear" w:color="auto" w:fill="FFFFFF" w:themeFill="background1"/>
          </w:tcPr>
          <w:p w14:paraId="11E263FA" w14:textId="77777777" w:rsidR="00EC26B1" w:rsidRDefault="00EC26B1"/>
        </w:tc>
      </w:tr>
    </w:tbl>
    <w:p w14:paraId="7C07B3E3" w14:textId="77777777" w:rsidR="005B33C9" w:rsidRDefault="005B33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DE3B34" w:rsidRPr="008F1988" w14:paraId="41BCC575" w14:textId="77777777" w:rsidTr="00C93706">
        <w:tc>
          <w:tcPr>
            <w:tcW w:w="8217" w:type="dxa"/>
            <w:shd w:val="clear" w:color="auto" w:fill="0070C0"/>
          </w:tcPr>
          <w:p w14:paraId="4E8D01DA" w14:textId="77777777" w:rsidR="00DE3B34" w:rsidRPr="008F1988" w:rsidRDefault="00EC26B1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8F1988">
              <w:rPr>
                <w:b/>
                <w:color w:val="FFFFFF" w:themeColor="background1"/>
                <w:sz w:val="32"/>
                <w:szCs w:val="32"/>
              </w:rPr>
              <w:t>Making an Offer</w:t>
            </w:r>
          </w:p>
        </w:tc>
        <w:tc>
          <w:tcPr>
            <w:tcW w:w="799" w:type="dxa"/>
            <w:shd w:val="clear" w:color="auto" w:fill="0070C0"/>
          </w:tcPr>
          <w:p w14:paraId="128CE1BD" w14:textId="77777777" w:rsidR="00DE3B34" w:rsidRPr="008F1988" w:rsidRDefault="00DE3B34">
            <w:pPr>
              <w:rPr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EC26B1" w14:paraId="77671992" w14:textId="77777777" w:rsidTr="008F1988">
        <w:tc>
          <w:tcPr>
            <w:tcW w:w="8217" w:type="dxa"/>
            <w:shd w:val="clear" w:color="auto" w:fill="F2F2F2" w:themeFill="background1" w:themeFillShade="F2"/>
          </w:tcPr>
          <w:p w14:paraId="01F00362" w14:textId="655D860C" w:rsidR="00EC26B1" w:rsidRDefault="00EC26B1">
            <w:r>
              <w:t xml:space="preserve">Make any offer subject to receipt of 2 satisfactory references, </w:t>
            </w:r>
            <w:hyperlink r:id="rId17" w:history="1">
              <w:r w:rsidRPr="00DB30E0">
                <w:rPr>
                  <w:rStyle w:val="Hyperlink"/>
                </w:rPr>
                <w:t>eligibility to work in the UK</w:t>
              </w:r>
            </w:hyperlink>
            <w:r>
              <w:t xml:space="preserve"> and </w:t>
            </w:r>
            <w:hyperlink r:id="rId18" w:history="1">
              <w:r w:rsidRPr="00DB30E0">
                <w:rPr>
                  <w:rStyle w:val="Hyperlink"/>
                </w:rPr>
                <w:t>Disclosure checks</w:t>
              </w:r>
            </w:hyperlink>
            <w:r>
              <w:t xml:space="preserve"> (if appropriate)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6FBE6CF6" w14:textId="77777777" w:rsidR="00EC26B1" w:rsidRDefault="00EC26B1"/>
        </w:tc>
      </w:tr>
      <w:tr w:rsidR="00DE3B34" w14:paraId="60F4A7C1" w14:textId="77777777" w:rsidTr="008F1988">
        <w:tc>
          <w:tcPr>
            <w:tcW w:w="8217" w:type="dxa"/>
            <w:shd w:val="clear" w:color="auto" w:fill="FFFFFF" w:themeFill="background1"/>
          </w:tcPr>
          <w:p w14:paraId="494CDEB7" w14:textId="2127555B" w:rsidR="00DE3B34" w:rsidRDefault="00DB30E0" w:rsidP="009C12F9">
            <w:hyperlink r:id="rId19" w:history="1">
              <w:r w:rsidR="00EC26B1" w:rsidRPr="00DB30E0">
                <w:rPr>
                  <w:rStyle w:val="Hyperlink"/>
                </w:rPr>
                <w:t>References</w:t>
              </w:r>
            </w:hyperlink>
            <w:r w:rsidR="00EC26B1">
              <w:t xml:space="preserve"> must</w:t>
            </w:r>
            <w:r w:rsidR="009C12F9">
              <w:t xml:space="preserve"> include one</w:t>
            </w:r>
            <w:r w:rsidR="00EC26B1">
              <w:t xml:space="preserve"> from current or most recent</w:t>
            </w:r>
            <w:r w:rsidR="003D4CF5">
              <w:t xml:space="preserve"> employer (including UoE Staff)</w:t>
            </w:r>
          </w:p>
        </w:tc>
        <w:tc>
          <w:tcPr>
            <w:tcW w:w="799" w:type="dxa"/>
            <w:shd w:val="clear" w:color="auto" w:fill="FFFFFF" w:themeFill="background1"/>
          </w:tcPr>
          <w:p w14:paraId="2508E2E1" w14:textId="77777777" w:rsidR="00DE3B34" w:rsidRDefault="00DE3B34"/>
        </w:tc>
      </w:tr>
      <w:tr w:rsidR="00DE3B34" w14:paraId="13C83B27" w14:textId="77777777" w:rsidTr="008F1988">
        <w:tc>
          <w:tcPr>
            <w:tcW w:w="8217" w:type="dxa"/>
            <w:shd w:val="clear" w:color="auto" w:fill="F2F2F2" w:themeFill="background1" w:themeFillShade="F2"/>
          </w:tcPr>
          <w:p w14:paraId="24D48509" w14:textId="3C85EABD" w:rsidR="00DE3B34" w:rsidRDefault="006D2092" w:rsidP="0027420E">
            <w:r>
              <w:t>Liaise</w:t>
            </w:r>
            <w:r w:rsidR="00531F2E">
              <w:t xml:space="preserve"> with your local administrator regarding the offer</w:t>
            </w:r>
            <w:r w:rsidR="00181D38">
              <w:t>.  Local administrators will progress contract arrangements with HR.  A con</w:t>
            </w:r>
            <w:r w:rsidR="0027420E">
              <w:t xml:space="preserve">tract </w:t>
            </w:r>
            <w:proofErr w:type="gramStart"/>
            <w:r w:rsidR="0027420E">
              <w:t>cannot be issued</w:t>
            </w:r>
            <w:proofErr w:type="gramEnd"/>
            <w:r w:rsidR="0027420E">
              <w:t xml:space="preserve"> without completed eligibility to work </w:t>
            </w:r>
            <w:r w:rsidR="00181D38">
              <w:t>checks.</w:t>
            </w:r>
            <w:r w:rsidR="00531F2E">
              <w:t xml:space="preserve"> 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08006FA8" w14:textId="77777777" w:rsidR="00DE3B34" w:rsidRDefault="00DE3B34"/>
        </w:tc>
      </w:tr>
      <w:tr w:rsidR="00531F2E" w14:paraId="7DE1C1D1" w14:textId="77777777" w:rsidTr="008F1988">
        <w:tc>
          <w:tcPr>
            <w:tcW w:w="8217" w:type="dxa"/>
            <w:shd w:val="clear" w:color="auto" w:fill="FFFFFF" w:themeFill="background1"/>
          </w:tcPr>
          <w:p w14:paraId="039206B6" w14:textId="77777777" w:rsidR="00531F2E" w:rsidRDefault="00531F2E">
            <w:r>
              <w:t>Make sure unsuccessful applicants are notified of the outcome.</w:t>
            </w:r>
          </w:p>
        </w:tc>
        <w:tc>
          <w:tcPr>
            <w:tcW w:w="799" w:type="dxa"/>
            <w:shd w:val="clear" w:color="auto" w:fill="FFFFFF" w:themeFill="background1"/>
          </w:tcPr>
          <w:p w14:paraId="141828CB" w14:textId="77777777" w:rsidR="00531F2E" w:rsidRDefault="00531F2E"/>
        </w:tc>
      </w:tr>
    </w:tbl>
    <w:p w14:paraId="2AC6D51E" w14:textId="77777777" w:rsidR="005B33C9" w:rsidRDefault="005B33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C66056" w:rsidRPr="008F1988" w14:paraId="4865E218" w14:textId="77777777" w:rsidTr="00707377">
        <w:tc>
          <w:tcPr>
            <w:tcW w:w="8217" w:type="dxa"/>
            <w:shd w:val="clear" w:color="auto" w:fill="12AEAE"/>
          </w:tcPr>
          <w:p w14:paraId="47A8B3F8" w14:textId="642B81A1" w:rsidR="00C66056" w:rsidRPr="008F1988" w:rsidRDefault="00C66056" w:rsidP="0070737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Feedback</w:t>
            </w:r>
          </w:p>
        </w:tc>
        <w:tc>
          <w:tcPr>
            <w:tcW w:w="799" w:type="dxa"/>
            <w:shd w:val="clear" w:color="auto" w:fill="12AEAE"/>
          </w:tcPr>
          <w:p w14:paraId="2E0D1EDD" w14:textId="77777777" w:rsidR="00C66056" w:rsidRPr="008F1988" w:rsidRDefault="00C66056" w:rsidP="00707377">
            <w:pPr>
              <w:rPr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C66056" w14:paraId="18E02CF9" w14:textId="77777777" w:rsidTr="00707377">
        <w:tc>
          <w:tcPr>
            <w:tcW w:w="8217" w:type="dxa"/>
            <w:shd w:val="clear" w:color="auto" w:fill="F2F2F2" w:themeFill="background1" w:themeFillShade="F2"/>
          </w:tcPr>
          <w:p w14:paraId="079F9C72" w14:textId="4CCE6B14" w:rsidR="00C66056" w:rsidRDefault="00C66056" w:rsidP="0027420E">
            <w:r>
              <w:t>If candidates request feedback</w:t>
            </w:r>
            <w:r w:rsidR="00690F9A">
              <w:t>,</w:t>
            </w:r>
            <w:r>
              <w:t xml:space="preserve"> the Chair of the panel or another panel member should speak to them by phone rather than putting feedback in writing.  Highlight positive areas.  Feedback </w:t>
            </w:r>
            <w:proofErr w:type="gramStart"/>
            <w:r>
              <w:t>must be related</w:t>
            </w:r>
            <w:proofErr w:type="gramEnd"/>
            <w:r>
              <w:t xml:space="preserve"> to the selection criteria identified in the Job Description. Please contact HR for advice if </w:t>
            </w:r>
            <w:r w:rsidR="00690F9A">
              <w:t>required</w:t>
            </w:r>
            <w:r>
              <w:t>.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11418035" w14:textId="77777777" w:rsidR="00C66056" w:rsidRDefault="00C66056" w:rsidP="00707377"/>
        </w:tc>
      </w:tr>
    </w:tbl>
    <w:p w14:paraId="6CB08AB0" w14:textId="77777777" w:rsidR="005B33C9" w:rsidRDefault="005B33C9"/>
    <w:sectPr w:rsidR="005B33C9" w:rsidSect="004E0719">
      <w:headerReference w:type="default" r:id="rId20"/>
      <w:footerReference w:type="default" r:id="rId21"/>
      <w:head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C5BB7" w14:textId="77777777" w:rsidR="00D10550" w:rsidRDefault="00D10550" w:rsidP="004E0719">
      <w:pPr>
        <w:spacing w:after="0" w:line="240" w:lineRule="auto"/>
      </w:pPr>
      <w:r>
        <w:separator/>
      </w:r>
    </w:p>
  </w:endnote>
  <w:endnote w:type="continuationSeparator" w:id="0">
    <w:p w14:paraId="6A945EDC" w14:textId="77777777" w:rsidR="00D10550" w:rsidRDefault="00D10550" w:rsidP="004E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60754" w14:textId="620FA724" w:rsidR="009C12F9" w:rsidRDefault="009C12F9" w:rsidP="004E0719">
    <w:pPr>
      <w:pStyle w:val="Footer"/>
      <w:jc w:val="center"/>
    </w:pPr>
    <w:r w:rsidRPr="004E1B35">
      <w:rPr>
        <w:rFonts w:ascii="Arial" w:hAnsi="Arial" w:cs="Arial"/>
        <w:color w:val="44546A" w:themeColor="text2"/>
        <w:sz w:val="14"/>
        <w:szCs w:val="16"/>
      </w:rPr>
      <w:t>The University of Edinburgh is a charitable body, registered in Scotland, with registration number SC005336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148D3" w14:textId="77777777" w:rsidR="00D10550" w:rsidRDefault="00D10550" w:rsidP="004E0719">
      <w:pPr>
        <w:spacing w:after="0" w:line="240" w:lineRule="auto"/>
      </w:pPr>
      <w:r>
        <w:separator/>
      </w:r>
    </w:p>
  </w:footnote>
  <w:footnote w:type="continuationSeparator" w:id="0">
    <w:p w14:paraId="35E713E5" w14:textId="77777777" w:rsidR="00D10550" w:rsidRDefault="00D10550" w:rsidP="004E0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93AA7" w14:textId="1D7190CC" w:rsidR="009C12F9" w:rsidRDefault="009C12F9">
    <w:pPr>
      <w:pStyle w:val="Header"/>
    </w:pPr>
    <w:r>
      <w:t xml:space="preserve">                                                                                                                                                       </w:t>
    </w:r>
  </w:p>
  <w:p w14:paraId="40659902" w14:textId="77777777" w:rsidR="009C12F9" w:rsidRDefault="009C1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9972" w14:textId="3BD9DED0" w:rsidR="009C12F9" w:rsidRDefault="009C12F9">
    <w:pPr>
      <w:pStyle w:val="Header"/>
    </w:pPr>
    <w:r>
      <w:t xml:space="preserve">                                                                                                                                                       </w:t>
    </w:r>
    <w:r w:rsidRPr="00F71777">
      <w:rPr>
        <w:noProof/>
        <w:sz w:val="16"/>
        <w:szCs w:val="16"/>
        <w:lang w:eastAsia="en-GB"/>
      </w:rPr>
      <w:drawing>
        <wp:inline distT="0" distB="0" distL="0" distR="0" wp14:anchorId="4B17D2BA" wp14:editId="6BFBF459">
          <wp:extent cx="942975" cy="751433"/>
          <wp:effectExtent l="0" t="0" r="0" b="0"/>
          <wp:docPr id="2" name="Picture 2" descr="C:\Users\kmillar2\AppData\Local\Microsoft\Windows\Temporary Internet Files\Content.Outlook\O29MGMLH\UoE_Centred Logo_CMYK_v1_1602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llar2\AppData\Local\Microsoft\Windows\Temporary Internet Files\Content.Outlook\O29MGMLH\UoE_Centred Logo_CMYK_v1_1602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836" cy="766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C9"/>
    <w:rsid w:val="000466CA"/>
    <w:rsid w:val="00084054"/>
    <w:rsid w:val="000B3DC2"/>
    <w:rsid w:val="0011145B"/>
    <w:rsid w:val="00152CA7"/>
    <w:rsid w:val="00181D38"/>
    <w:rsid w:val="002218D3"/>
    <w:rsid w:val="0025458F"/>
    <w:rsid w:val="0027420E"/>
    <w:rsid w:val="003B26E1"/>
    <w:rsid w:val="003B6F80"/>
    <w:rsid w:val="003D4CF5"/>
    <w:rsid w:val="004E0719"/>
    <w:rsid w:val="004E60C9"/>
    <w:rsid w:val="00531F2E"/>
    <w:rsid w:val="005B33C9"/>
    <w:rsid w:val="00647ACE"/>
    <w:rsid w:val="00664E09"/>
    <w:rsid w:val="00685C18"/>
    <w:rsid w:val="00690F9A"/>
    <w:rsid w:val="006A05EB"/>
    <w:rsid w:val="006D2092"/>
    <w:rsid w:val="00742A92"/>
    <w:rsid w:val="007639EB"/>
    <w:rsid w:val="0079571F"/>
    <w:rsid w:val="007F4880"/>
    <w:rsid w:val="007F78B5"/>
    <w:rsid w:val="0087523F"/>
    <w:rsid w:val="008F1988"/>
    <w:rsid w:val="008F1B86"/>
    <w:rsid w:val="00900A41"/>
    <w:rsid w:val="00950855"/>
    <w:rsid w:val="00953A88"/>
    <w:rsid w:val="009B332F"/>
    <w:rsid w:val="009C12F9"/>
    <w:rsid w:val="009C1DEB"/>
    <w:rsid w:val="009E4F90"/>
    <w:rsid w:val="009F2B04"/>
    <w:rsid w:val="00A51302"/>
    <w:rsid w:val="00B116AD"/>
    <w:rsid w:val="00B24C9F"/>
    <w:rsid w:val="00B67E46"/>
    <w:rsid w:val="00C66056"/>
    <w:rsid w:val="00C93706"/>
    <w:rsid w:val="00CC532F"/>
    <w:rsid w:val="00CD7776"/>
    <w:rsid w:val="00CE6A2C"/>
    <w:rsid w:val="00D10550"/>
    <w:rsid w:val="00DB30E0"/>
    <w:rsid w:val="00DE3B34"/>
    <w:rsid w:val="00E40C54"/>
    <w:rsid w:val="00EC1C6A"/>
    <w:rsid w:val="00EC26B1"/>
    <w:rsid w:val="00ED720C"/>
    <w:rsid w:val="00FD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2F2B4"/>
  <w15:chartTrackingRefBased/>
  <w15:docId w15:val="{72C1587D-78B2-4F01-B473-6861504C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0C5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8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48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19"/>
  </w:style>
  <w:style w:type="paragraph" w:styleId="Footer">
    <w:name w:val="footer"/>
    <w:basedOn w:val="Normal"/>
    <w:link w:val="FooterChar"/>
    <w:uiPriority w:val="99"/>
    <w:unhideWhenUsed/>
    <w:rsid w:val="004E0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web.ed.ac.uk/human-resources/recruitment-guidance/getting-started/grading-the-role" TargetMode="External"/><Relationship Id="rId13" Type="http://schemas.openxmlformats.org/officeDocument/2006/relationships/hyperlink" Target="https://www.edweb.ed.ac.uk/human-resources/recruitment-guidance/need-to-know/recruitment-training-legislation-policies" TargetMode="External"/><Relationship Id="rId18" Type="http://schemas.openxmlformats.org/officeDocument/2006/relationships/hyperlink" Target="https://www.ed.ac.uk/human-resources/about/in-colleges/medicine-vet-medicine/nhs-honorary-cover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edweb.ed.ac.uk/human-resources/recruitment-guidance/getting-started/job-description" TargetMode="External"/><Relationship Id="rId12" Type="http://schemas.openxmlformats.org/officeDocument/2006/relationships/hyperlink" Target="https://www.edweb.ed.ac.uk/human-resources/recruitment-guidance/getting-started/selection-panel" TargetMode="External"/><Relationship Id="rId17" Type="http://schemas.openxmlformats.org/officeDocument/2006/relationships/hyperlink" Target="https://www.edweb.ed.ac.uk/human-resources/recruitment-guidance/offer-appointment/right-to-work-check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dweb.ed.ac.uk/human-resources/recruitment-guidance/offer-appointment/right-to-work-checks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edweb.ed.ac.uk/human-resources/recruitment-guidance/sourcing-advertising/redeployment-register" TargetMode="External"/><Relationship Id="rId11" Type="http://schemas.openxmlformats.org/officeDocument/2006/relationships/hyperlink" Target="https://www.edweb.ed.ac.uk/human-resources/recruitment-guidance/sourcing-advertising/advertising-guideline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edweb.ed.ac.uk/human-resources/recruitment-guidance/candidate-selection/interview-documenta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dweb.ed.ac.uk/human-resources/recruitment-guidance/getting-started/creating-a-vacancy-and-requisition" TargetMode="External"/><Relationship Id="rId19" Type="http://schemas.openxmlformats.org/officeDocument/2006/relationships/hyperlink" Target="https://www.edweb.ed.ac.uk/human-resources/recruitment-guidance/offer-appointment/offer-and-referenc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d.ac.uk/files/imports/fileManager/CSGRecruitmentApprovals.pdf" TargetMode="External"/><Relationship Id="rId14" Type="http://schemas.openxmlformats.org/officeDocument/2006/relationships/hyperlink" Target="https://www.edweb.ed.ac.uk/human-resources/recruitment-guidance/candidate-selection/shortlisting-applications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 Katharine</dc:creator>
  <cp:keywords/>
  <dc:description/>
  <cp:lastModifiedBy>HACKET Angela</cp:lastModifiedBy>
  <cp:revision>6</cp:revision>
  <cp:lastPrinted>2017-06-21T10:16:00Z</cp:lastPrinted>
  <dcterms:created xsi:type="dcterms:W3CDTF">2017-09-13T11:37:00Z</dcterms:created>
  <dcterms:modified xsi:type="dcterms:W3CDTF">2021-09-01T14:56:00Z</dcterms:modified>
</cp:coreProperties>
</file>