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998" w:type="dxa"/>
        <w:tblLook w:val="04A0" w:firstRow="1" w:lastRow="0" w:firstColumn="1" w:lastColumn="0" w:noHBand="0" w:noVBand="1"/>
      </w:tblPr>
      <w:tblGrid>
        <w:gridCol w:w="2127"/>
        <w:gridCol w:w="8931"/>
      </w:tblGrid>
      <w:tr w:rsidR="00143F31" w14:paraId="4EF91955" w14:textId="77777777" w:rsidTr="00212110">
        <w:trPr>
          <w:trHeight w:val="1531"/>
        </w:trPr>
        <w:tc>
          <w:tcPr>
            <w:tcW w:w="11058" w:type="dxa"/>
            <w:gridSpan w:val="2"/>
            <w:shd w:val="clear" w:color="auto" w:fill="F2F2F2" w:themeFill="background1" w:themeFillShade="F2"/>
          </w:tcPr>
          <w:bookmarkStart w:id="0" w:name="_GoBack"/>
          <w:bookmarkEnd w:id="0"/>
          <w:p w14:paraId="7709D339" w14:textId="0E787790" w:rsidR="00143F31" w:rsidRDefault="00905424">
            <w:r>
              <w:rPr>
                <w:noProof/>
                <w:color w:val="2B579A"/>
                <w:shd w:val="clear" w:color="auto" w:fill="E6E6E6"/>
                <w:lang w:eastAsia="en-GB"/>
              </w:rPr>
              <mc:AlternateContent>
                <mc:Choice Requires="wps">
                  <w:drawing>
                    <wp:anchor distT="45720" distB="45720" distL="114300" distR="114300" simplePos="0" relativeHeight="251657216" behindDoc="0" locked="0" layoutInCell="1" allowOverlap="1" wp14:anchorId="4B06828F" wp14:editId="30DCF3D5">
                      <wp:simplePos x="0" y="0"/>
                      <wp:positionH relativeFrom="column">
                        <wp:posOffset>1013161</wp:posOffset>
                      </wp:positionH>
                      <wp:positionV relativeFrom="paragraph">
                        <wp:posOffset>82910</wp:posOffset>
                      </wp:positionV>
                      <wp:extent cx="4561205" cy="669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669290"/>
                              </a:xfrm>
                              <a:prstGeom prst="rect">
                                <a:avLst/>
                              </a:prstGeom>
                              <a:solidFill>
                                <a:schemeClr val="bg1">
                                  <a:lumMod val="95000"/>
                                </a:schemeClr>
                              </a:solidFill>
                              <a:ln w="9525">
                                <a:noFill/>
                                <a:miter lim="800000"/>
                                <a:headEnd/>
                                <a:tailEnd/>
                              </a:ln>
                            </wps:spPr>
                            <wps:txbx>
                              <w:txbxContent>
                                <w:p w14:paraId="286CC820" w14:textId="77777777" w:rsidR="001B58B7" w:rsidRDefault="001B58B7" w:rsidP="000222C1">
                                  <w:pPr>
                                    <w:jc w:val="center"/>
                                    <w:rPr>
                                      <w:b/>
                                      <w:sz w:val="36"/>
                                      <w:szCs w:val="36"/>
                                    </w:rPr>
                                  </w:pPr>
                                  <w:r w:rsidRPr="0003141E">
                                    <w:rPr>
                                      <w:b/>
                                      <w:sz w:val="36"/>
                                      <w:szCs w:val="36"/>
                                    </w:rPr>
                                    <w:t xml:space="preserve">University of Edinburgh </w:t>
                                  </w:r>
                                </w:p>
                                <w:p w14:paraId="43D9D60D" w14:textId="756D4D30" w:rsidR="001B58B7" w:rsidRPr="0003141E" w:rsidRDefault="001B58B7" w:rsidP="000222C1">
                                  <w:pPr>
                                    <w:jc w:val="center"/>
                                    <w:rPr>
                                      <w:b/>
                                      <w:sz w:val="36"/>
                                      <w:szCs w:val="36"/>
                                    </w:rPr>
                                  </w:pPr>
                                  <w:r>
                                    <w:rPr>
                                      <w:b/>
                                      <w:sz w:val="36"/>
                                      <w:szCs w:val="36"/>
                                    </w:rPr>
                                    <w:t xml:space="preserve">Payroll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6828F" id="_x0000_t202" coordsize="21600,21600" o:spt="202" path="m,l,21600r21600,l21600,xe">
                      <v:stroke joinstyle="miter"/>
                      <v:path gradientshapeok="t" o:connecttype="rect"/>
                    </v:shapetype>
                    <v:shape id="Text Box 2" o:spid="_x0000_s1026" type="#_x0000_t202" style="position:absolute;margin-left:79.8pt;margin-top:6.55pt;width:359.15pt;height:5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KMgIAAEAEAAAOAAAAZHJzL2Uyb0RvYy54bWysU9tu2zAMfR+wfxD0vviCJG2MOEWXrsOA&#10;rhvQ7gNkWY6FSaImKbG7rx8lJ2m2vQ17EUSROjw8JNc3o1bkIJyXYGpazHJKhOHQSrOr6bfn+3fX&#10;lPjATMsUGFHTF+Hpzebtm/VgK1FCD6oVjiCI8dVga9qHYKss87wXmvkZWGHQ2YHTLKDpdlnr2IDo&#10;WmVlni+zAVxrHXDhPb7eTU66SfhdJ3j40nVeBKJqitxCOl06m3hmmzWrdo7ZXvIjDfYPLDSTBpOe&#10;oe5YYGTv5F9QWnIHHrow46Az6DrJRaoBqynyP6p56pkVqRYUx9uzTP7/wfLHw1dHZFvTsriixDCN&#10;TXoWYyDvYSRl1GewvsKwJ4uBYcRn7HOq1dsH4N89MbDtmdmJW+dg6AVrkV8Rf2YXXyccH0Ga4TO0&#10;mIbtAySgsXM6iodyEETHPr2cexOpcHycL5ZFmS8o4ehbLlflKjUvY9Xpt3U+fBSgSbzU1GHvEzo7&#10;PPgQ2bDqFBKTeVCyvZdKJSPOm9gqRw4MJ6XZTRWqvUaq09tqkeenlGk8Y3hC/Q1JGTLUdLUoFym5&#10;gZgiTZmWAUddSV3Ta4SawFgVBftg2hQSmFTTHckqc1QwijbJF8ZmxMAoawPtC2rpYBppXEG89OB+&#10;UjLgONfU/9gzJyhRnwz2Y1XM53H+kzFfXJVouEtPc+lhhiNUTQMl03Ub0s5EqQzcYt86mSR9ZXLk&#10;imOaNDmuVNyDSztFvS7+5hcAAAD//wMAUEsDBBQABgAIAAAAIQDzIjAY3wAAAAoBAAAPAAAAZHJz&#10;L2Rvd25yZXYueG1sTI/NTsMwEITvSLyDtUjcqJOitmmIU0XlR1xpkbg6sYkj7HVqu23o07Oc4Laz&#10;O5r9ptpMzrKTDnHwKCCfZcA0dl4N2At43z/fFcBikqik9agFfOsIm/r6qpKl8md806dd6hmFYCyl&#10;AJPSWHIeO6OdjDM/aqTbpw9OJpKh5yrIM4U7y+dZtuRODkgfjBz11ujua3d0AsLTNraXQ2Pmj+mj&#10;eZF2f3gdLkLc3kzNA7Ckp/Rnhl98QoeamFp/RBWZJb1YL8lKw30OjAzFarUG1tIiLxbA64r/r1D/&#10;AAAA//8DAFBLAQItABQABgAIAAAAIQC2gziS/gAAAOEBAAATAAAAAAAAAAAAAAAAAAAAAABbQ29u&#10;dGVudF9UeXBlc10ueG1sUEsBAi0AFAAGAAgAAAAhADj9If/WAAAAlAEAAAsAAAAAAAAAAAAAAAAA&#10;LwEAAF9yZWxzLy5yZWxzUEsBAi0AFAAGAAgAAAAhAEIWD8oyAgAAQAQAAA4AAAAAAAAAAAAAAAAA&#10;LgIAAGRycy9lMm9Eb2MueG1sUEsBAi0AFAAGAAgAAAAhAPMiMBjfAAAACgEAAA8AAAAAAAAAAAAA&#10;AAAAjAQAAGRycy9kb3ducmV2LnhtbFBLBQYAAAAABAAEAPMAAACYBQAAAAA=&#10;" fillcolor="#f2f2f2 [3052]" stroked="f">
                      <v:textbox>
                        <w:txbxContent>
                          <w:p w14:paraId="286CC820" w14:textId="77777777" w:rsidR="001B58B7" w:rsidRDefault="001B58B7" w:rsidP="000222C1">
                            <w:pPr>
                              <w:jc w:val="center"/>
                              <w:rPr>
                                <w:b/>
                                <w:sz w:val="36"/>
                                <w:szCs w:val="36"/>
                              </w:rPr>
                            </w:pPr>
                            <w:r w:rsidRPr="0003141E">
                              <w:rPr>
                                <w:b/>
                                <w:sz w:val="36"/>
                                <w:szCs w:val="36"/>
                              </w:rPr>
                              <w:t xml:space="preserve">University of Edinburgh </w:t>
                            </w:r>
                          </w:p>
                          <w:p w14:paraId="43D9D60D" w14:textId="756D4D30" w:rsidR="001B58B7" w:rsidRPr="0003141E" w:rsidRDefault="001B58B7" w:rsidP="000222C1">
                            <w:pPr>
                              <w:jc w:val="center"/>
                              <w:rPr>
                                <w:b/>
                                <w:sz w:val="36"/>
                                <w:szCs w:val="36"/>
                              </w:rPr>
                            </w:pPr>
                            <w:r>
                              <w:rPr>
                                <w:b/>
                                <w:sz w:val="36"/>
                                <w:szCs w:val="36"/>
                              </w:rPr>
                              <w:t xml:space="preserve">Payroll Policy </w:t>
                            </w:r>
                          </w:p>
                        </w:txbxContent>
                      </v:textbox>
                      <w10:wrap type="square"/>
                    </v:shape>
                  </w:pict>
                </mc:Fallback>
              </mc:AlternateContent>
            </w:r>
            <w:r>
              <w:rPr>
                <w:rFonts w:cs="Arial"/>
                <w:noProof/>
                <w:color w:val="2B579A"/>
                <w:shd w:val="clear" w:color="auto" w:fill="E6E6E6"/>
                <w:lang w:eastAsia="en-GB"/>
              </w:rPr>
              <w:drawing>
                <wp:anchor distT="0" distB="0" distL="114300" distR="114300" simplePos="0" relativeHeight="251661312" behindDoc="0" locked="0" layoutInCell="1" allowOverlap="1" wp14:anchorId="35B2A4D3" wp14:editId="16B1D043">
                  <wp:simplePos x="0" y="0"/>
                  <wp:positionH relativeFrom="column">
                    <wp:posOffset>-63795</wp:posOffset>
                  </wp:positionH>
                  <wp:positionV relativeFrom="paragraph">
                    <wp:posOffset>-11741</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143F31" w:rsidRPr="009263D3" w14:paraId="50F7F58C" w14:textId="77777777" w:rsidTr="1DA2AB29">
        <w:trPr>
          <w:trHeight w:val="567"/>
        </w:trPr>
        <w:tc>
          <w:tcPr>
            <w:tcW w:w="11058" w:type="dxa"/>
            <w:gridSpan w:val="2"/>
            <w:shd w:val="clear" w:color="auto" w:fill="F2F2F2" w:themeFill="background1" w:themeFillShade="F2"/>
            <w:vAlign w:val="center"/>
          </w:tcPr>
          <w:p w14:paraId="454DB3CF" w14:textId="1BEE6EDE" w:rsidR="00143F31" w:rsidRPr="009263D3" w:rsidRDefault="61984FF0" w:rsidP="1DE22993">
            <w:pPr>
              <w:rPr>
                <w:b/>
                <w:bCs/>
                <w:noProof/>
                <w:lang w:eastAsia="en-GB"/>
              </w:rPr>
            </w:pPr>
            <w:r w:rsidRPr="1DA2AB29">
              <w:rPr>
                <w:b/>
                <w:bCs/>
                <w:noProof/>
                <w:lang w:eastAsia="en-GB"/>
              </w:rPr>
              <w:t>Purpose</w:t>
            </w:r>
          </w:p>
        </w:tc>
      </w:tr>
      <w:tr w:rsidR="00143F31" w:rsidRPr="009263D3" w14:paraId="523C4583" w14:textId="77777777" w:rsidTr="1DA2AB29">
        <w:trPr>
          <w:trHeight w:val="567"/>
        </w:trPr>
        <w:tc>
          <w:tcPr>
            <w:tcW w:w="11058" w:type="dxa"/>
            <w:gridSpan w:val="2"/>
          </w:tcPr>
          <w:p w14:paraId="69AB4B17" w14:textId="56EFFB73" w:rsidR="00606868" w:rsidRPr="0065507A" w:rsidRDefault="00F92F66" w:rsidP="00F92F66">
            <w:pPr>
              <w:rPr>
                <w:rFonts w:cstheme="minorHAnsi"/>
              </w:rPr>
            </w:pPr>
            <w:r w:rsidRPr="0065507A">
              <w:rPr>
                <w:rFonts w:cstheme="minorHAnsi"/>
              </w:rPr>
              <w:t>The purpose of the policy is to describe how the University of Edinburgh</w:t>
            </w:r>
            <w:r w:rsidR="0065507A" w:rsidRPr="0065507A">
              <w:rPr>
                <w:rFonts w:cstheme="minorHAnsi"/>
              </w:rPr>
              <w:t xml:space="preserve"> </w:t>
            </w:r>
            <w:r w:rsidR="0065507A">
              <w:rPr>
                <w:rFonts w:cstheme="minorHAnsi"/>
              </w:rPr>
              <w:t xml:space="preserve">manages </w:t>
            </w:r>
            <w:r w:rsidR="0065507A" w:rsidRPr="0065507A">
              <w:rPr>
                <w:rFonts w:cs="Arial"/>
                <w14:textOutline w14:w="9525" w14:cap="rnd" w14:cmpd="sng" w14:algn="ctr">
                  <w14:noFill/>
                  <w14:prstDash w14:val="solid"/>
                  <w14:bevel/>
                </w14:textOutline>
              </w:rPr>
              <w:t>the range of</w:t>
            </w:r>
            <w:r w:rsidR="0065507A">
              <w:rPr>
                <w:rFonts w:cs="Arial"/>
                <w14:textOutline w14:w="9525" w14:cap="rnd" w14:cmpd="sng" w14:algn="ctr">
                  <w14:noFill/>
                  <w14:prstDash w14:val="solid"/>
                  <w14:bevel/>
                </w14:textOutline>
              </w:rPr>
              <w:t xml:space="preserve"> Payroll</w:t>
            </w:r>
            <w:r w:rsidR="0065507A" w:rsidRPr="0065507A">
              <w:rPr>
                <w:rFonts w:cs="Arial"/>
                <w14:textOutline w14:w="9525" w14:cap="rnd" w14:cmpd="sng" w14:algn="ctr">
                  <w14:noFill/>
                  <w14:prstDash w14:val="solid"/>
                  <w14:bevel/>
                </w14:textOutline>
              </w:rPr>
              <w:t xml:space="preserve"> services it provides within the legislative requirements it must comply with.</w:t>
            </w:r>
          </w:p>
          <w:p w14:paraId="6E306915" w14:textId="3C98535E" w:rsidR="00D00156" w:rsidRPr="0065507A" w:rsidRDefault="03AAA11E" w:rsidP="1DE22993">
            <w:pPr>
              <w:spacing w:before="100" w:beforeAutospacing="1" w:after="100" w:afterAutospacing="1"/>
              <w:jc w:val="both"/>
              <w:rPr>
                <w:rFonts w:asciiTheme="majorHAnsi" w:eastAsia="Times New Roman" w:hAnsiTheme="majorHAnsi" w:cs="Arial"/>
                <w:lang w:eastAsia="en-GB"/>
              </w:rPr>
            </w:pPr>
            <w:r>
              <w:t>This Policy should be read in conjunction with other University</w:t>
            </w:r>
            <w:r w:rsidR="18747881">
              <w:t xml:space="preserve"> regulations and</w:t>
            </w:r>
            <w:r>
              <w:t xml:space="preserve"> policies including </w:t>
            </w:r>
            <w:hyperlink r:id="rId12">
              <w:r w:rsidR="0290304A" w:rsidRPr="1DA2AB29">
                <w:rPr>
                  <w:rStyle w:val="Hyperlink"/>
                  <w:rFonts w:asciiTheme="majorHAnsi" w:eastAsia="Times New Roman" w:hAnsiTheme="majorHAnsi" w:cs="Arial"/>
                  <w:lang w:eastAsia="en-GB"/>
                </w:rPr>
                <w:t>Conditions of Service Policies</w:t>
              </w:r>
            </w:hyperlink>
            <w:r w:rsidR="0290304A" w:rsidRPr="1DA2AB29">
              <w:rPr>
                <w:rFonts w:asciiTheme="majorHAnsi" w:eastAsia="Times New Roman" w:hAnsiTheme="majorHAnsi" w:cs="Arial"/>
                <w:lang w:eastAsia="en-GB"/>
              </w:rPr>
              <w:t xml:space="preserve">, </w:t>
            </w:r>
            <w:hyperlink r:id="rId13">
              <w:r w:rsidR="0290304A" w:rsidRPr="1DA2AB29">
                <w:rPr>
                  <w:rStyle w:val="Hyperlink"/>
                  <w:rFonts w:asciiTheme="majorHAnsi" w:eastAsia="Times New Roman" w:hAnsiTheme="majorHAnsi" w:cs="Arial"/>
                  <w:lang w:eastAsia="en-GB"/>
                </w:rPr>
                <w:t>Pay and Reward Policies and Guidance</w:t>
              </w:r>
            </w:hyperlink>
            <w:r w:rsidR="0290304A" w:rsidRPr="1DA2AB29">
              <w:rPr>
                <w:rFonts w:asciiTheme="majorHAnsi" w:eastAsia="Times New Roman" w:hAnsiTheme="majorHAnsi" w:cs="Arial"/>
                <w:lang w:eastAsia="en-GB"/>
              </w:rPr>
              <w:t xml:space="preserve">, and </w:t>
            </w:r>
            <w:hyperlink r:id="rId14">
              <w:r w:rsidR="0290304A" w:rsidRPr="1DA2AB29">
                <w:rPr>
                  <w:rStyle w:val="Hyperlink"/>
                  <w:rFonts w:asciiTheme="majorHAnsi" w:eastAsia="Times New Roman" w:hAnsiTheme="majorHAnsi" w:cs="Arial"/>
                  <w:lang w:eastAsia="en-GB"/>
                </w:rPr>
                <w:t>Leave and absence policies</w:t>
              </w:r>
            </w:hyperlink>
            <w:r w:rsidR="0290304A" w:rsidRPr="1DA2AB29">
              <w:rPr>
                <w:rFonts w:asciiTheme="majorHAnsi" w:eastAsia="Times New Roman" w:hAnsiTheme="majorHAnsi" w:cs="Arial"/>
                <w:color w:val="5B9AD5"/>
                <w:lang w:eastAsia="en-GB"/>
              </w:rPr>
              <w:t xml:space="preserve">.  </w:t>
            </w:r>
          </w:p>
        </w:tc>
      </w:tr>
      <w:tr w:rsidR="00897090" w:rsidRPr="009263D3" w14:paraId="274A8087" w14:textId="77777777" w:rsidTr="1DA2AB29">
        <w:trPr>
          <w:trHeight w:val="567"/>
        </w:trPr>
        <w:tc>
          <w:tcPr>
            <w:tcW w:w="11058" w:type="dxa"/>
            <w:gridSpan w:val="2"/>
            <w:shd w:val="clear" w:color="auto" w:fill="F2F2F2" w:themeFill="background1" w:themeFillShade="F2"/>
            <w:vAlign w:val="center"/>
          </w:tcPr>
          <w:p w14:paraId="23D7C26C" w14:textId="3DBFE49A" w:rsidR="00897090" w:rsidRDefault="00897090" w:rsidP="00143F31">
            <w:pPr>
              <w:rPr>
                <w:rFonts w:cstheme="minorHAnsi"/>
                <w:b/>
                <w:noProof/>
                <w:lang w:eastAsia="en-GB"/>
              </w:rPr>
            </w:pPr>
            <w:r w:rsidRPr="009263D3">
              <w:rPr>
                <w:rFonts w:cstheme="minorHAnsi"/>
                <w:b/>
                <w:noProof/>
                <w:lang w:eastAsia="en-GB"/>
              </w:rPr>
              <w:t>Scope</w:t>
            </w:r>
          </w:p>
        </w:tc>
      </w:tr>
      <w:tr w:rsidR="00897090" w:rsidRPr="009263D3" w14:paraId="7005EB21" w14:textId="77777777" w:rsidTr="1DA2AB29">
        <w:trPr>
          <w:trHeight w:val="567"/>
        </w:trPr>
        <w:tc>
          <w:tcPr>
            <w:tcW w:w="11058" w:type="dxa"/>
            <w:gridSpan w:val="2"/>
            <w:shd w:val="clear" w:color="auto" w:fill="auto"/>
            <w:vAlign w:val="center"/>
          </w:tcPr>
          <w:p w14:paraId="68390F1E" w14:textId="557C4EEA" w:rsidR="00897090" w:rsidRDefault="0065507A" w:rsidP="00F92F66">
            <w:pPr>
              <w:rPr>
                <w:rFonts w:cstheme="minorHAnsi"/>
                <w:b/>
                <w:noProof/>
                <w:lang w:eastAsia="en-GB"/>
              </w:rPr>
            </w:pPr>
            <w:r>
              <w:rPr>
                <w:rStyle w:val="Style1Char"/>
                <w:rFonts w:cstheme="minorHAnsi"/>
              </w:rPr>
              <w:t>This p</w:t>
            </w:r>
            <w:r w:rsidRPr="0065507A">
              <w:rPr>
                <w:rStyle w:val="Style1Char"/>
                <w:rFonts w:cstheme="minorHAnsi"/>
              </w:rPr>
              <w:t xml:space="preserve">olicy applies to all staff in the University </w:t>
            </w:r>
            <w:r>
              <w:rPr>
                <w:rStyle w:val="Style1Char"/>
                <w:rFonts w:cstheme="minorHAnsi"/>
              </w:rPr>
              <w:t xml:space="preserve">Group (including its subsidiary companies) </w:t>
            </w:r>
            <w:r w:rsidRPr="0065507A">
              <w:rPr>
                <w:rStyle w:val="Style1Char"/>
                <w:rFonts w:cstheme="minorHAnsi"/>
              </w:rPr>
              <w:t xml:space="preserve">and to sole traders/limited companies who provide a service to the University but due to their employment status their payment is subject to PAYE tax and National Insurance. </w:t>
            </w:r>
            <w:r w:rsidR="00897090" w:rsidRPr="005F0B18">
              <w:rPr>
                <w:rFonts w:cstheme="minorHAnsi"/>
              </w:rPr>
              <w:t xml:space="preserve"> </w:t>
            </w:r>
          </w:p>
        </w:tc>
      </w:tr>
      <w:tr w:rsidR="00897090" w:rsidRPr="009263D3" w14:paraId="661C9B9D" w14:textId="77777777" w:rsidTr="1DA2AB29">
        <w:trPr>
          <w:trHeight w:val="567"/>
        </w:trPr>
        <w:tc>
          <w:tcPr>
            <w:tcW w:w="11058" w:type="dxa"/>
            <w:gridSpan w:val="2"/>
            <w:shd w:val="clear" w:color="auto" w:fill="F2F2F2" w:themeFill="background1" w:themeFillShade="F2"/>
            <w:vAlign w:val="center"/>
          </w:tcPr>
          <w:p w14:paraId="2C236D15" w14:textId="16EAB351" w:rsidR="00897090" w:rsidRDefault="00897090" w:rsidP="00897090">
            <w:pPr>
              <w:rPr>
                <w:rFonts w:cstheme="minorHAnsi"/>
                <w:b/>
                <w:noProof/>
                <w:lang w:eastAsia="en-GB"/>
              </w:rPr>
            </w:pPr>
            <w:r w:rsidRPr="00493533">
              <w:rPr>
                <w:rFonts w:cstheme="minorHAnsi"/>
                <w:b/>
              </w:rPr>
              <w:t>Exclusions</w:t>
            </w:r>
          </w:p>
        </w:tc>
      </w:tr>
      <w:tr w:rsidR="00897090" w:rsidRPr="009263D3" w14:paraId="7B63E444" w14:textId="77777777" w:rsidTr="1DA2AB29">
        <w:trPr>
          <w:trHeight w:val="567"/>
        </w:trPr>
        <w:tc>
          <w:tcPr>
            <w:tcW w:w="11058" w:type="dxa"/>
            <w:gridSpan w:val="2"/>
            <w:shd w:val="clear" w:color="auto" w:fill="auto"/>
            <w:vAlign w:val="center"/>
          </w:tcPr>
          <w:p w14:paraId="5D114A7F" w14:textId="29000FAC" w:rsidR="00482967" w:rsidRPr="00482967" w:rsidRDefault="00840DD0" w:rsidP="0065507A">
            <w:pPr>
              <w:rPr>
                <w:rFonts w:cstheme="minorHAnsi"/>
              </w:rPr>
            </w:pPr>
            <w:r>
              <w:rPr>
                <w:rFonts w:cstheme="minorHAnsi"/>
              </w:rPr>
              <w:t>N/A</w:t>
            </w:r>
          </w:p>
        </w:tc>
      </w:tr>
      <w:tr w:rsidR="0095762F" w:rsidRPr="001F4423" w14:paraId="26998D2B" w14:textId="77777777" w:rsidTr="1DA2AB29">
        <w:trPr>
          <w:trHeight w:val="567"/>
        </w:trPr>
        <w:tc>
          <w:tcPr>
            <w:tcW w:w="11058" w:type="dxa"/>
            <w:gridSpan w:val="2"/>
            <w:tcBorders>
              <w:top w:val="nil"/>
            </w:tcBorders>
            <w:shd w:val="clear" w:color="auto" w:fill="F2F2F2" w:themeFill="background1" w:themeFillShade="F2"/>
            <w:vAlign w:val="center"/>
          </w:tcPr>
          <w:p w14:paraId="417452CE" w14:textId="4620D4F9" w:rsidR="0095762F" w:rsidRPr="001F4423" w:rsidRDefault="0095762F" w:rsidP="001B58B7">
            <w:pPr>
              <w:rPr>
                <w:rFonts w:cstheme="minorHAnsi"/>
                <w:b/>
                <w:lang w:eastAsia="en-GB"/>
              </w:rPr>
            </w:pPr>
            <w:r>
              <w:rPr>
                <w:rFonts w:cstheme="minorHAnsi"/>
                <w:b/>
                <w:lang w:eastAsia="en-GB"/>
              </w:rPr>
              <w:t>Roles and Responsibilities</w:t>
            </w:r>
          </w:p>
        </w:tc>
      </w:tr>
      <w:tr w:rsidR="000A6EA7" w:rsidRPr="009263D3" w14:paraId="37A74BB7" w14:textId="77777777" w:rsidTr="1DA2AB29">
        <w:trPr>
          <w:trHeight w:val="2164"/>
        </w:trPr>
        <w:tc>
          <w:tcPr>
            <w:tcW w:w="11058" w:type="dxa"/>
            <w:gridSpan w:val="2"/>
          </w:tcPr>
          <w:p w14:paraId="7D4D1EF7" w14:textId="77777777" w:rsidR="000A6EA7" w:rsidRDefault="00850D03" w:rsidP="00850D03">
            <w:pPr>
              <w:rPr>
                <w:rFonts w:cstheme="minorHAnsi"/>
              </w:rPr>
            </w:pPr>
            <w:r w:rsidRPr="00850D03">
              <w:rPr>
                <w:rFonts w:cstheme="minorHAnsi"/>
              </w:rPr>
              <w:t xml:space="preserve">The </w:t>
            </w:r>
            <w:r>
              <w:rPr>
                <w:rFonts w:cstheme="minorHAnsi"/>
              </w:rPr>
              <w:t>Payroll S</w:t>
            </w:r>
            <w:r w:rsidRPr="00850D03">
              <w:rPr>
                <w:rFonts w:cstheme="minorHAnsi"/>
              </w:rPr>
              <w:t xml:space="preserve">ervice is responsible for the timely and accurate processing all University Group payroll transactions and for handling payroll related enquiries. </w:t>
            </w:r>
          </w:p>
          <w:p w14:paraId="19599CC4" w14:textId="77777777" w:rsidR="00850D03" w:rsidRPr="00850D03" w:rsidRDefault="00850D03" w:rsidP="00850D03">
            <w:pPr>
              <w:spacing w:before="100" w:beforeAutospacing="1" w:after="100" w:afterAutospacing="1"/>
              <w:jc w:val="both"/>
              <w:outlineLvl w:val="3"/>
              <w:rPr>
                <w:rFonts w:eastAsia="Times New Roman" w:cs="Arial"/>
                <w:b/>
                <w:bCs/>
                <w:color w:val="000000" w:themeColor="text1"/>
                <w:u w:val="single"/>
                <w:lang w:eastAsia="en-GB"/>
              </w:rPr>
            </w:pPr>
            <w:r w:rsidRPr="00850D03">
              <w:rPr>
                <w:rFonts w:eastAsia="Times New Roman" w:cs="Arial"/>
                <w:color w:val="000000" w:themeColor="text1"/>
                <w:lang w:eastAsia="en-GB"/>
              </w:rPr>
              <w:t xml:space="preserve">All University staff are appointed to the salary scales approved by Court and in accordance with appropriate conditions of service.  All contracts of service shall be concluded in accordance with the University's approved HR practices and procedures. </w:t>
            </w:r>
            <w:hyperlink r:id="rId15" w:history="1">
              <w:r w:rsidRPr="00850D03">
                <w:rPr>
                  <w:rStyle w:val="Hyperlink"/>
                  <w:rFonts w:eastAsia="Times New Roman" w:cs="Arial"/>
                  <w:color w:val="000000" w:themeColor="text1"/>
                  <w:lang w:eastAsia="en-GB"/>
                </w:rPr>
                <w:t>See Conditions of Service HR policies for further detail.</w:t>
              </w:r>
            </w:hyperlink>
          </w:p>
          <w:p w14:paraId="1DDFC666" w14:textId="118DB5DB" w:rsidR="00850D03" w:rsidRPr="00850D03" w:rsidRDefault="51AEF00B" w:rsidP="1DE22993">
            <w:pPr>
              <w:spacing w:before="100" w:beforeAutospacing="1" w:after="100" w:afterAutospacing="1"/>
              <w:jc w:val="both"/>
              <w:rPr>
                <w:rFonts w:eastAsia="Times New Roman" w:cs="Arial"/>
                <w:b/>
                <w:bCs/>
                <w:color w:val="000000" w:themeColor="text1"/>
                <w:lang w:eastAsia="en-GB"/>
              </w:rPr>
            </w:pPr>
            <w:r w:rsidRPr="1DA2AB29">
              <w:rPr>
                <w:rFonts w:eastAsia="Times New Roman" w:cs="Arial"/>
                <w:color w:val="000000" w:themeColor="text1"/>
                <w:lang w:eastAsia="en-GB"/>
              </w:rPr>
              <w:t>All payroll payments to employees and any subsequent changes must be authorised in accordance with the University Delegated Authority Schedule and should be processed the People and Money payroll system.</w:t>
            </w:r>
          </w:p>
          <w:p w14:paraId="68B9B6D1" w14:textId="12072139" w:rsidR="00850D03" w:rsidRPr="00212110" w:rsidRDefault="18116974" w:rsidP="00212110">
            <w:pPr>
              <w:spacing w:beforeAutospacing="1" w:afterAutospacing="1"/>
              <w:jc w:val="both"/>
              <w:rPr>
                <w:rFonts w:eastAsia="Times New Roman" w:cs="Arial"/>
                <w:color w:val="000000" w:themeColor="text1"/>
                <w:lang w:eastAsia="en-GB"/>
              </w:rPr>
            </w:pPr>
            <w:r w:rsidRPr="1DA2AB29">
              <w:rPr>
                <w:rFonts w:eastAsia="Times New Roman" w:cs="Arial"/>
                <w:color w:val="000000" w:themeColor="text1"/>
                <w:lang w:eastAsia="en-GB"/>
              </w:rPr>
              <w:t>The Accounts Payable Team in Finance Operations are responsible for paying staff expenses and sch</w:t>
            </w:r>
            <w:r w:rsidR="4406BD9B" w:rsidRPr="1DA2AB29">
              <w:rPr>
                <w:rFonts w:eastAsia="Times New Roman" w:cs="Arial"/>
                <w:color w:val="000000" w:themeColor="text1"/>
                <w:lang w:eastAsia="en-GB"/>
              </w:rPr>
              <w:t>olarship payments</w:t>
            </w:r>
            <w:r w:rsidR="00212110">
              <w:rPr>
                <w:rFonts w:eastAsia="Times New Roman" w:cs="Arial"/>
                <w:color w:val="000000" w:themeColor="text1"/>
                <w:lang w:eastAsia="en-GB"/>
              </w:rPr>
              <w:t>.</w:t>
            </w:r>
          </w:p>
        </w:tc>
      </w:tr>
      <w:tr w:rsidR="00A50652" w:rsidRPr="009263D3" w14:paraId="6E6ADCDE" w14:textId="77777777" w:rsidTr="1DA2AB29">
        <w:trPr>
          <w:trHeight w:val="567"/>
        </w:trPr>
        <w:tc>
          <w:tcPr>
            <w:tcW w:w="11058" w:type="dxa"/>
            <w:gridSpan w:val="2"/>
            <w:tcBorders>
              <w:top w:val="nil"/>
            </w:tcBorders>
            <w:shd w:val="clear" w:color="auto" w:fill="F2F2F2" w:themeFill="background1" w:themeFillShade="F2"/>
            <w:vAlign w:val="center"/>
          </w:tcPr>
          <w:p w14:paraId="0B203A57" w14:textId="0EE8CC7C" w:rsidR="00A50652" w:rsidRPr="00850D03" w:rsidRDefault="00850D03" w:rsidP="00850D03">
            <w:pPr>
              <w:spacing w:before="100" w:beforeAutospacing="1" w:after="100" w:afterAutospacing="1"/>
              <w:jc w:val="both"/>
              <w:outlineLvl w:val="2"/>
              <w:rPr>
                <w:rFonts w:eastAsia="Times New Roman" w:cs="Arial"/>
                <w:b/>
                <w:bCs/>
                <w:lang w:eastAsia="en-GB"/>
              </w:rPr>
            </w:pPr>
            <w:r w:rsidRPr="00850D03">
              <w:rPr>
                <w:rFonts w:eastAsia="Times New Roman" w:cs="Arial"/>
                <w:b/>
                <w:bCs/>
                <w:lang w:eastAsia="en-GB"/>
              </w:rPr>
              <w:t>Payment of Salaries</w:t>
            </w:r>
          </w:p>
        </w:tc>
      </w:tr>
      <w:tr w:rsidR="00A50652" w:rsidRPr="009263D3" w14:paraId="57C96BD9" w14:textId="77777777" w:rsidTr="1DA2AB29">
        <w:trPr>
          <w:trHeight w:val="567"/>
        </w:trPr>
        <w:tc>
          <w:tcPr>
            <w:tcW w:w="11058" w:type="dxa"/>
            <w:gridSpan w:val="2"/>
            <w:shd w:val="clear" w:color="auto" w:fill="auto"/>
            <w:vAlign w:val="center"/>
          </w:tcPr>
          <w:p w14:paraId="1DEBA1F8" w14:textId="31F7DB9D" w:rsidR="00A50652" w:rsidRPr="00F4417F" w:rsidRDefault="51AEF00B" w:rsidP="1DA2AB29">
            <w:pPr>
              <w:spacing w:line="256" w:lineRule="auto"/>
              <w:contextualSpacing/>
              <w:jc w:val="both"/>
            </w:pPr>
            <w:r>
              <w:t xml:space="preserve">Salaries are paid monthly in arrears in equal instalments equivalent to 1/12 of annual salary, with the exception of Guaranteed Hours staff. Part month payments are calculated on the basis of monthly pay, working hours available in the month and hours worked. Guaranteed Hours Staff </w:t>
            </w:r>
            <w:r w:rsidRPr="1DA2AB29">
              <w:t xml:space="preserve">are paid </w:t>
            </w:r>
            <w:r w:rsidR="5A6B7BC0" w:rsidRPr="1DA2AB29">
              <w:t xml:space="preserve">monthly in arrears </w:t>
            </w:r>
            <w:r w:rsidRPr="1DA2AB29">
              <w:t xml:space="preserve">on an hourly rate basis, based on the submission of an authorised Time Card in People and Money. </w:t>
            </w:r>
            <w:r w:rsidR="7DFE69E2" w:rsidRPr="1DA2AB29">
              <w:t>Casual workers</w:t>
            </w:r>
            <w:r w:rsidR="4D0F7542" w:rsidRPr="1DA2AB29">
              <w:t xml:space="preserve"> </w:t>
            </w:r>
            <w:r w:rsidR="7DFE69E2" w:rsidRPr="1DA2AB29">
              <w:t xml:space="preserve">are paid </w:t>
            </w:r>
            <w:r w:rsidR="1D5480CA" w:rsidRPr="1DA2AB29">
              <w:t xml:space="preserve">monthly </w:t>
            </w:r>
            <w:r w:rsidR="7DFE69E2" w:rsidRPr="1DA2AB29">
              <w:t>in arrears</w:t>
            </w:r>
            <w:r w:rsidR="3815841B" w:rsidRPr="1DA2AB29">
              <w:t>, based on the submission of a claim form.</w:t>
            </w:r>
            <w:r w:rsidR="3EE0DDD0" w:rsidRPr="1DA2AB29">
              <w:t xml:space="preserve"> </w:t>
            </w:r>
          </w:p>
          <w:p w14:paraId="0564E490" w14:textId="7B3239F7" w:rsidR="1DA2AB29" w:rsidRDefault="1DA2AB29" w:rsidP="1DA2AB29">
            <w:pPr>
              <w:spacing w:line="256" w:lineRule="auto"/>
              <w:contextualSpacing/>
              <w:jc w:val="both"/>
            </w:pPr>
          </w:p>
          <w:p w14:paraId="3C6708CD" w14:textId="6A170E10" w:rsidR="00A50652" w:rsidRPr="00F4417F" w:rsidRDefault="51AEF00B" w:rsidP="00DA41FE">
            <w:pPr>
              <w:spacing w:line="256" w:lineRule="auto"/>
              <w:contextualSpacing/>
              <w:jc w:val="both"/>
            </w:pPr>
            <w:r w:rsidRPr="1DA2AB29">
              <w:t xml:space="preserve">Salaries are paid via BACS (Banks Automated Clearing System). Payslips and P60’s for staff are made available online to view via People and Money. </w:t>
            </w:r>
            <w:r w:rsidR="5CCCAA59" w:rsidRPr="1DA2AB29">
              <w:t>Casual workers</w:t>
            </w:r>
            <w:r w:rsidR="00C81F7B">
              <w:t>, or any staff not able to access the application,</w:t>
            </w:r>
            <w:r w:rsidR="05D1F632" w:rsidRPr="1DA2AB29">
              <w:t xml:space="preserve"> </w:t>
            </w:r>
            <w:r w:rsidR="00DA41FE">
              <w:t>can</w:t>
            </w:r>
            <w:r w:rsidRPr="1DA2AB29">
              <w:t xml:space="preserve"> receive paper copies</w:t>
            </w:r>
            <w:r w:rsidR="4FB71BAE" w:rsidRPr="1DA2AB29">
              <w:t xml:space="preserve"> of the payslip</w:t>
            </w:r>
            <w:r w:rsidRPr="1DA2AB29">
              <w:t>.</w:t>
            </w:r>
          </w:p>
        </w:tc>
      </w:tr>
      <w:tr w:rsidR="00143F31" w:rsidRPr="009263D3" w14:paraId="299D6946" w14:textId="77777777" w:rsidTr="1DA2AB29">
        <w:trPr>
          <w:trHeight w:val="567"/>
        </w:trPr>
        <w:tc>
          <w:tcPr>
            <w:tcW w:w="11058" w:type="dxa"/>
            <w:gridSpan w:val="2"/>
            <w:shd w:val="clear" w:color="auto" w:fill="F2F2F2" w:themeFill="background1" w:themeFillShade="F2"/>
            <w:vAlign w:val="center"/>
          </w:tcPr>
          <w:p w14:paraId="1B731947" w14:textId="156AD68B" w:rsidR="00143F31" w:rsidRPr="009263D3" w:rsidRDefault="00850D03" w:rsidP="00E71A09">
            <w:pPr>
              <w:rPr>
                <w:rFonts w:cstheme="minorHAnsi"/>
                <w:b/>
                <w:noProof/>
                <w:lang w:eastAsia="en-GB"/>
              </w:rPr>
            </w:pPr>
            <w:r w:rsidRPr="00850D03">
              <w:rPr>
                <w:rFonts w:cstheme="minorHAnsi"/>
                <w:b/>
                <w:noProof/>
                <w:lang w:eastAsia="en-GB"/>
              </w:rPr>
              <w:t>Overtime and additional allowances</w:t>
            </w:r>
          </w:p>
        </w:tc>
      </w:tr>
      <w:tr w:rsidR="00D42C42" w:rsidRPr="009263D3" w14:paraId="484FD8D6" w14:textId="77777777" w:rsidTr="1DA2AB29">
        <w:trPr>
          <w:trHeight w:val="567"/>
        </w:trPr>
        <w:tc>
          <w:tcPr>
            <w:tcW w:w="11058" w:type="dxa"/>
            <w:gridSpan w:val="2"/>
            <w:shd w:val="clear" w:color="auto" w:fill="FFFFFF" w:themeFill="background1"/>
            <w:vAlign w:val="center"/>
          </w:tcPr>
          <w:p w14:paraId="32AF01EB" w14:textId="77777777" w:rsidR="00D42C42" w:rsidRDefault="00850D03" w:rsidP="00F4417F">
            <w:pPr>
              <w:rPr>
                <w:rFonts w:cstheme="minorHAnsi"/>
                <w:noProof/>
                <w:lang w:eastAsia="en-GB"/>
              </w:rPr>
            </w:pPr>
            <w:r w:rsidRPr="00850D03">
              <w:rPr>
                <w:rFonts w:cstheme="minorHAnsi"/>
                <w:noProof/>
                <w:lang w:eastAsia="en-GB"/>
              </w:rPr>
              <w:t>For all employees, any overtime, out of hours payments or additional allowances will be paid at the appropriate rate as set out in the Conditions of Service for the applicable staff category and will be stated in staff contract.</w:t>
            </w:r>
          </w:p>
          <w:p w14:paraId="6A7F1F29" w14:textId="77777777" w:rsidR="003B66A2" w:rsidRDefault="003B66A2" w:rsidP="00F4417F">
            <w:pPr>
              <w:rPr>
                <w:rFonts w:cstheme="minorHAnsi"/>
                <w:noProof/>
                <w:lang w:eastAsia="en-GB"/>
              </w:rPr>
            </w:pPr>
          </w:p>
          <w:p w14:paraId="5D09495A" w14:textId="25535541" w:rsidR="003B66A2" w:rsidRPr="003B66A2" w:rsidRDefault="6416F302" w:rsidP="1DE22993">
            <w:pPr>
              <w:rPr>
                <w:noProof/>
                <w:lang w:eastAsia="en-GB"/>
              </w:rPr>
            </w:pPr>
            <w:r w:rsidRPr="1DA2AB29">
              <w:rPr>
                <w:noProof/>
                <w:lang w:eastAsia="en-GB"/>
              </w:rPr>
              <w:t>Academic and Academic Related staff on Grade 6 and above are not entitled to contractual overtime. They may be paid a one-off  -Temporary Additional Payment -  with approval from the main Budgetholder (Head of School/Director)</w:t>
            </w:r>
          </w:p>
        </w:tc>
      </w:tr>
      <w:tr w:rsidR="00143F31" w:rsidRPr="009263D3" w14:paraId="68BB8597" w14:textId="77777777" w:rsidTr="1DA2AB29">
        <w:trPr>
          <w:trHeight w:val="567"/>
        </w:trPr>
        <w:tc>
          <w:tcPr>
            <w:tcW w:w="11058" w:type="dxa"/>
            <w:gridSpan w:val="2"/>
            <w:shd w:val="clear" w:color="auto" w:fill="F2F2F2" w:themeFill="background1" w:themeFillShade="F2"/>
            <w:vAlign w:val="center"/>
          </w:tcPr>
          <w:p w14:paraId="1EDB93A3" w14:textId="7525C3B5" w:rsidR="00143F31" w:rsidRPr="009263D3" w:rsidRDefault="00850D03" w:rsidP="00143F31">
            <w:pPr>
              <w:rPr>
                <w:rFonts w:cstheme="minorHAnsi"/>
                <w:b/>
                <w:noProof/>
                <w:lang w:eastAsia="en-GB"/>
              </w:rPr>
            </w:pPr>
            <w:r w:rsidRPr="00850D03">
              <w:rPr>
                <w:rFonts w:cstheme="minorHAnsi"/>
                <w:b/>
              </w:rPr>
              <w:lastRenderedPageBreak/>
              <w:t>Paid Leave and Sickness</w:t>
            </w:r>
          </w:p>
        </w:tc>
      </w:tr>
      <w:tr w:rsidR="00143F31" w:rsidRPr="009263D3" w14:paraId="269B2EE9" w14:textId="77777777" w:rsidTr="1DA2AB29">
        <w:trPr>
          <w:trHeight w:val="567"/>
        </w:trPr>
        <w:tc>
          <w:tcPr>
            <w:tcW w:w="11058" w:type="dxa"/>
            <w:gridSpan w:val="2"/>
          </w:tcPr>
          <w:p w14:paraId="7D00E697" w14:textId="59BDEC7E" w:rsidR="00642778" w:rsidRPr="009263D3" w:rsidRDefault="00850D03" w:rsidP="0031246B">
            <w:r w:rsidRPr="00850D03">
              <w:rPr>
                <w:rFonts w:cstheme="minorHAnsi"/>
              </w:rPr>
              <w:t xml:space="preserve">University employees are entitled to paid leave in line with the University's leave and absence policies.  </w:t>
            </w:r>
          </w:p>
        </w:tc>
      </w:tr>
      <w:tr w:rsidR="00E721A0" w:rsidRPr="009263D3" w14:paraId="1D40ACFC" w14:textId="77777777" w:rsidTr="1DA2AB29">
        <w:trPr>
          <w:trHeight w:val="567"/>
        </w:trPr>
        <w:tc>
          <w:tcPr>
            <w:tcW w:w="11058" w:type="dxa"/>
            <w:gridSpan w:val="2"/>
            <w:shd w:val="clear" w:color="auto" w:fill="F2F2F2" w:themeFill="background1" w:themeFillShade="F2"/>
            <w:vAlign w:val="center"/>
          </w:tcPr>
          <w:p w14:paraId="06B4E5E4" w14:textId="77777777" w:rsidR="0031246B" w:rsidRDefault="0031246B" w:rsidP="0031246B">
            <w:pPr>
              <w:rPr>
                <w:rFonts w:cstheme="minorHAnsi"/>
                <w:b/>
              </w:rPr>
            </w:pPr>
          </w:p>
          <w:p w14:paraId="26C98D5B" w14:textId="5FD654E8" w:rsidR="00E721A0" w:rsidRDefault="00637F69" w:rsidP="00143F31">
            <w:pPr>
              <w:rPr>
                <w:rFonts w:cstheme="minorHAnsi"/>
                <w:b/>
              </w:rPr>
            </w:pPr>
            <w:r w:rsidRPr="00637F69">
              <w:rPr>
                <w:rFonts w:cstheme="minorHAnsi"/>
                <w:b/>
              </w:rPr>
              <w:t>Termination of Employment</w:t>
            </w:r>
          </w:p>
        </w:tc>
      </w:tr>
      <w:tr w:rsidR="00E721A0" w:rsidRPr="009263D3" w14:paraId="312579DE" w14:textId="77777777" w:rsidTr="1DA2AB29">
        <w:trPr>
          <w:trHeight w:val="567"/>
        </w:trPr>
        <w:tc>
          <w:tcPr>
            <w:tcW w:w="11058" w:type="dxa"/>
            <w:gridSpan w:val="2"/>
            <w:shd w:val="clear" w:color="auto" w:fill="auto"/>
            <w:vAlign w:val="center"/>
          </w:tcPr>
          <w:p w14:paraId="2734D6E9" w14:textId="364567DF" w:rsidR="00E721A0" w:rsidRPr="009263D3" w:rsidRDefault="00637F69" w:rsidP="0031246B">
            <w:pPr>
              <w:rPr>
                <w:rFonts w:cstheme="minorHAnsi"/>
                <w:b/>
              </w:rPr>
            </w:pPr>
            <w:r w:rsidRPr="00637F69">
              <w:t xml:space="preserve">Procedures for termination are set out in the Conditions of Service documentation for each staff category: these include the period of notice to be given. After final salary is processed for the employee, Payroll Services produce and issue the form P45 at the end of the month. </w:t>
            </w:r>
          </w:p>
        </w:tc>
      </w:tr>
      <w:tr w:rsidR="00637F69" w14:paraId="2C757C64" w14:textId="77777777" w:rsidTr="1DA2AB29">
        <w:trPr>
          <w:trHeight w:val="567"/>
        </w:trPr>
        <w:tc>
          <w:tcPr>
            <w:tcW w:w="11058" w:type="dxa"/>
            <w:gridSpan w:val="2"/>
            <w:shd w:val="clear" w:color="auto" w:fill="F2F2F2" w:themeFill="background1" w:themeFillShade="F2"/>
            <w:vAlign w:val="center"/>
          </w:tcPr>
          <w:p w14:paraId="617216A4" w14:textId="77777777" w:rsidR="00637F69" w:rsidRDefault="00637F69" w:rsidP="001B58B7">
            <w:pPr>
              <w:rPr>
                <w:rFonts w:cstheme="minorHAnsi"/>
                <w:b/>
              </w:rPr>
            </w:pPr>
          </w:p>
          <w:p w14:paraId="70DB69C4" w14:textId="79E37D00" w:rsidR="00637F69" w:rsidRDefault="00637F69" w:rsidP="001B58B7">
            <w:pPr>
              <w:rPr>
                <w:rFonts w:cstheme="minorHAnsi"/>
                <w:b/>
              </w:rPr>
            </w:pPr>
            <w:r w:rsidRPr="00637F69">
              <w:rPr>
                <w:rFonts w:cstheme="minorHAnsi"/>
                <w:b/>
              </w:rPr>
              <w:t>Under/Overpayments</w:t>
            </w:r>
          </w:p>
        </w:tc>
      </w:tr>
      <w:tr w:rsidR="00637F69" w:rsidRPr="009263D3" w14:paraId="3B04083B" w14:textId="77777777" w:rsidTr="1DA2AB29">
        <w:trPr>
          <w:trHeight w:val="567"/>
        </w:trPr>
        <w:tc>
          <w:tcPr>
            <w:tcW w:w="11058" w:type="dxa"/>
            <w:gridSpan w:val="2"/>
            <w:shd w:val="clear" w:color="auto" w:fill="auto"/>
            <w:vAlign w:val="center"/>
          </w:tcPr>
          <w:p w14:paraId="48B233F9" w14:textId="7759694A" w:rsidR="00637F69" w:rsidRDefault="00637F69" w:rsidP="00637F69">
            <w:r>
              <w:t>The University of Edinburgh ensure that employees are paid promptly and accurately and have processes in place to prevent underpayments and overpayments. There may be occasions when an underpayment or an overpayment occurs. Any such instances will be corrected as soon as possible.</w:t>
            </w:r>
          </w:p>
          <w:p w14:paraId="5AFB9280" w14:textId="77777777" w:rsidR="00637F69" w:rsidRDefault="00637F69" w:rsidP="00637F69"/>
          <w:p w14:paraId="4E292DB9" w14:textId="379E9D0B" w:rsidR="00637F69" w:rsidRDefault="00637F69" w:rsidP="00637F69">
            <w:r>
              <w:t xml:space="preserve">It is an overriding principle that if an overpayment of salary occurs the University will recover the overpayment from the </w:t>
            </w:r>
          </w:p>
          <w:p w14:paraId="3231C94B" w14:textId="49188EC0" w:rsidR="00637F69" w:rsidRPr="009263D3" w:rsidRDefault="00637F69" w:rsidP="00637F69">
            <w:pPr>
              <w:rPr>
                <w:rFonts w:cstheme="minorHAnsi"/>
                <w:b/>
              </w:rPr>
            </w:pPr>
            <w:proofErr w:type="gramStart"/>
            <w:r>
              <w:t>employee</w:t>
            </w:r>
            <w:proofErr w:type="gramEnd"/>
            <w:r>
              <w:t>. Overpayments are recoverable even when the employee is not at fault and when an employee has left the University.</w:t>
            </w:r>
          </w:p>
        </w:tc>
      </w:tr>
      <w:tr w:rsidR="00637F69" w14:paraId="61E45E12" w14:textId="77777777" w:rsidTr="1DA2AB29">
        <w:trPr>
          <w:trHeight w:val="567"/>
        </w:trPr>
        <w:tc>
          <w:tcPr>
            <w:tcW w:w="11058" w:type="dxa"/>
            <w:gridSpan w:val="2"/>
            <w:shd w:val="clear" w:color="auto" w:fill="F2F2F2" w:themeFill="background1" w:themeFillShade="F2"/>
            <w:vAlign w:val="center"/>
          </w:tcPr>
          <w:p w14:paraId="5D4958E6" w14:textId="609C19CA" w:rsidR="00637F69" w:rsidRDefault="00637F69" w:rsidP="001B58B7">
            <w:pPr>
              <w:rPr>
                <w:rFonts w:cstheme="minorHAnsi"/>
                <w:b/>
              </w:rPr>
            </w:pPr>
            <w:r w:rsidRPr="00637F69">
              <w:rPr>
                <w:rFonts w:cstheme="minorHAnsi"/>
                <w:b/>
              </w:rPr>
              <w:t>Debt Recovery</w:t>
            </w:r>
          </w:p>
        </w:tc>
      </w:tr>
      <w:tr w:rsidR="00637F69" w:rsidRPr="009263D3" w14:paraId="5B86E7FF" w14:textId="77777777" w:rsidTr="1DA2AB29">
        <w:trPr>
          <w:trHeight w:val="567"/>
        </w:trPr>
        <w:tc>
          <w:tcPr>
            <w:tcW w:w="11058" w:type="dxa"/>
            <w:gridSpan w:val="2"/>
            <w:shd w:val="clear" w:color="auto" w:fill="auto"/>
            <w:vAlign w:val="center"/>
          </w:tcPr>
          <w:p w14:paraId="10F9D5AC" w14:textId="1ED201B3" w:rsidR="00637F69" w:rsidRPr="009263D3" w:rsidRDefault="00637F69" w:rsidP="001B58B7">
            <w:pPr>
              <w:rPr>
                <w:rFonts w:cstheme="minorHAnsi"/>
                <w:b/>
              </w:rPr>
            </w:pPr>
            <w:r w:rsidRPr="00637F69">
              <w:t xml:space="preserve">Payroll Services are notified of any debt repayments or salary </w:t>
            </w:r>
            <w:proofErr w:type="spellStart"/>
            <w:r w:rsidRPr="00637F69">
              <w:t>arrestments</w:t>
            </w:r>
            <w:proofErr w:type="spellEnd"/>
            <w:r w:rsidRPr="00637F69">
              <w:t xml:space="preserve"> by the appropriate agency at the same time as the relevant employee. Any notifications are actioned as instructed by the agent.</w:t>
            </w:r>
          </w:p>
        </w:tc>
      </w:tr>
      <w:tr w:rsidR="00637F69" w14:paraId="77D582C7" w14:textId="77777777" w:rsidTr="1DA2AB29">
        <w:trPr>
          <w:trHeight w:val="567"/>
        </w:trPr>
        <w:tc>
          <w:tcPr>
            <w:tcW w:w="11058" w:type="dxa"/>
            <w:gridSpan w:val="2"/>
            <w:shd w:val="clear" w:color="auto" w:fill="F2F2F2" w:themeFill="background1" w:themeFillShade="F2"/>
            <w:vAlign w:val="center"/>
          </w:tcPr>
          <w:p w14:paraId="3A6F0693" w14:textId="77777777" w:rsidR="00637F69" w:rsidRDefault="00637F69" w:rsidP="001B58B7">
            <w:pPr>
              <w:rPr>
                <w:rFonts w:cstheme="minorHAnsi"/>
                <w:b/>
              </w:rPr>
            </w:pPr>
          </w:p>
          <w:p w14:paraId="505C166F" w14:textId="28B381BB" w:rsidR="00637F69" w:rsidRDefault="00637F69" w:rsidP="001B58B7">
            <w:pPr>
              <w:rPr>
                <w:rFonts w:cstheme="minorHAnsi"/>
                <w:b/>
              </w:rPr>
            </w:pPr>
            <w:r w:rsidRPr="00637F69">
              <w:rPr>
                <w:rFonts w:cstheme="minorHAnsi"/>
                <w:b/>
              </w:rPr>
              <w:t>Pay as You Earn (PAYE)</w:t>
            </w:r>
          </w:p>
        </w:tc>
      </w:tr>
      <w:tr w:rsidR="00637F69" w:rsidRPr="009263D3" w14:paraId="089A0B5B" w14:textId="77777777" w:rsidTr="1DA2AB29">
        <w:trPr>
          <w:trHeight w:val="567"/>
        </w:trPr>
        <w:tc>
          <w:tcPr>
            <w:tcW w:w="11058" w:type="dxa"/>
            <w:gridSpan w:val="2"/>
            <w:shd w:val="clear" w:color="auto" w:fill="auto"/>
            <w:vAlign w:val="center"/>
          </w:tcPr>
          <w:p w14:paraId="5507000E" w14:textId="64CFFF13" w:rsidR="00637F69" w:rsidRPr="009263D3" w:rsidRDefault="00637F69" w:rsidP="001B58B7">
            <w:pPr>
              <w:rPr>
                <w:rFonts w:cstheme="minorHAnsi"/>
                <w:b/>
              </w:rPr>
            </w:pPr>
            <w:r w:rsidRPr="00637F69">
              <w:t>Employment tax, primarily Income Tax and National Insurance (NI), is handled on a day to day basis by the Payroll Services Team. The University is required, under the Pay As You Earn (PAYE) regulations, to deduct tax at source from any payments made in the nature of employment. This means that any payments made to individuals for employment purposes will have tax and NI deducted before the payment is made, unless there is a specific exemption for the payment being made.</w:t>
            </w:r>
          </w:p>
        </w:tc>
      </w:tr>
      <w:tr w:rsidR="00637F69" w14:paraId="39EAC1C0" w14:textId="77777777" w:rsidTr="1DA2AB29">
        <w:trPr>
          <w:trHeight w:val="567"/>
        </w:trPr>
        <w:tc>
          <w:tcPr>
            <w:tcW w:w="11058" w:type="dxa"/>
            <w:gridSpan w:val="2"/>
            <w:shd w:val="clear" w:color="auto" w:fill="F2F2F2" w:themeFill="background1" w:themeFillShade="F2"/>
            <w:vAlign w:val="center"/>
          </w:tcPr>
          <w:p w14:paraId="57FD993F" w14:textId="77777777" w:rsidR="00637F69" w:rsidRDefault="00637F69" w:rsidP="001B58B7">
            <w:pPr>
              <w:rPr>
                <w:rFonts w:cstheme="minorHAnsi"/>
                <w:b/>
              </w:rPr>
            </w:pPr>
          </w:p>
          <w:p w14:paraId="36ECEA71" w14:textId="115FC06C" w:rsidR="00637F69" w:rsidRDefault="00212110" w:rsidP="001B58B7">
            <w:pPr>
              <w:rPr>
                <w:rFonts w:cstheme="minorHAnsi"/>
                <w:b/>
              </w:rPr>
            </w:pPr>
            <w:r w:rsidRPr="00637F69">
              <w:rPr>
                <w:rFonts w:cstheme="minorHAnsi"/>
                <w:b/>
              </w:rPr>
              <w:t>Self-employed</w:t>
            </w:r>
            <w:r w:rsidR="00637F69" w:rsidRPr="00637F69">
              <w:rPr>
                <w:rFonts w:cstheme="minorHAnsi"/>
                <w:b/>
              </w:rPr>
              <w:t xml:space="preserve"> status</w:t>
            </w:r>
          </w:p>
        </w:tc>
      </w:tr>
      <w:tr w:rsidR="00637F69" w:rsidRPr="009263D3" w14:paraId="6D85B73A" w14:textId="77777777" w:rsidTr="1DA2AB29">
        <w:trPr>
          <w:trHeight w:val="567"/>
        </w:trPr>
        <w:tc>
          <w:tcPr>
            <w:tcW w:w="11058" w:type="dxa"/>
            <w:gridSpan w:val="2"/>
            <w:shd w:val="clear" w:color="auto" w:fill="auto"/>
            <w:vAlign w:val="center"/>
          </w:tcPr>
          <w:p w14:paraId="367AF79A" w14:textId="06F751CD" w:rsidR="00840DD0" w:rsidRDefault="00840DD0" w:rsidP="00840DD0">
            <w:r>
              <w:t xml:space="preserve">Under HMRC regulations the University is legally responsible for determining a workers’ employment status for the purposes of taxation and therefore cannot take the assurance of a worker that they are self-employed or outside the scope of the off-payroll working/IR35 rules. </w:t>
            </w:r>
          </w:p>
          <w:p w14:paraId="7321F691" w14:textId="77777777" w:rsidR="00840DD0" w:rsidRDefault="00840DD0" w:rsidP="00840DD0"/>
          <w:p w14:paraId="2679A976" w14:textId="392C4A0F" w:rsidR="00840DD0" w:rsidRDefault="00840DD0" w:rsidP="00840DD0">
            <w:r>
              <w:t xml:space="preserve">Individual workers who contract directly or indirectly (through agencies via Frameworks) or through their own Limited/Personal Service Companies for the provision of services may be considered to be ‘employed’ by HMRC – and fees raised via invoices subject to tax and National Insurance accordingly. The monthly Payments Payroll allows payments to be made to individuals who worked on behalf of the university but who are not members of the University's regular monthly staff. All payments made via this payroll are subject to tax and National Insurance where applicable under the standard rules and regulations issued by HMRC. </w:t>
            </w:r>
          </w:p>
          <w:p w14:paraId="6AB380D2" w14:textId="77777777" w:rsidR="00840DD0" w:rsidRDefault="00840DD0" w:rsidP="00840DD0"/>
          <w:p w14:paraId="1F162D6B" w14:textId="45A51F6D" w:rsidR="00840DD0" w:rsidRDefault="00840DD0" w:rsidP="00840DD0">
            <w:r>
              <w:t xml:space="preserve">Self-employed individuals may be given exemption from PAYE by HMRC after completion of an Employment Status Check </w:t>
            </w:r>
          </w:p>
          <w:p w14:paraId="7E17AE46" w14:textId="71EECA41" w:rsidR="00637F69" w:rsidRPr="009263D3" w:rsidRDefault="21A5A4E8" w:rsidP="1DE22993">
            <w:pPr>
              <w:rPr>
                <w:b/>
                <w:bCs/>
              </w:rPr>
            </w:pPr>
            <w:r>
              <w:t>Questionnaire obtainable from our Specialist Services SharePoint site.</w:t>
            </w:r>
          </w:p>
        </w:tc>
      </w:tr>
      <w:tr w:rsidR="00637F69" w14:paraId="0ECD116F" w14:textId="77777777" w:rsidTr="1DA2AB29">
        <w:trPr>
          <w:trHeight w:val="567"/>
        </w:trPr>
        <w:tc>
          <w:tcPr>
            <w:tcW w:w="11058" w:type="dxa"/>
            <w:gridSpan w:val="2"/>
            <w:shd w:val="clear" w:color="auto" w:fill="F2F2F2" w:themeFill="background1" w:themeFillShade="F2"/>
            <w:vAlign w:val="center"/>
          </w:tcPr>
          <w:p w14:paraId="2F790EE5" w14:textId="77777777" w:rsidR="00637F69" w:rsidRDefault="00637F69" w:rsidP="001B58B7">
            <w:pPr>
              <w:rPr>
                <w:rFonts w:cstheme="minorHAnsi"/>
                <w:b/>
              </w:rPr>
            </w:pPr>
          </w:p>
          <w:p w14:paraId="523D254E" w14:textId="78A041FA" w:rsidR="00637F69" w:rsidRDefault="00840DD0" w:rsidP="001B58B7">
            <w:pPr>
              <w:rPr>
                <w:rFonts w:cstheme="minorHAnsi"/>
                <w:b/>
              </w:rPr>
            </w:pPr>
            <w:r w:rsidRPr="00840DD0">
              <w:rPr>
                <w:rFonts w:cstheme="minorHAnsi"/>
                <w:b/>
              </w:rPr>
              <w:t>External Examiners</w:t>
            </w:r>
          </w:p>
        </w:tc>
      </w:tr>
      <w:tr w:rsidR="00637F69" w:rsidRPr="009263D3" w14:paraId="0179D5BD" w14:textId="77777777" w:rsidTr="1DA2AB29">
        <w:trPr>
          <w:trHeight w:val="567"/>
        </w:trPr>
        <w:tc>
          <w:tcPr>
            <w:tcW w:w="11058" w:type="dxa"/>
            <w:gridSpan w:val="2"/>
            <w:shd w:val="clear" w:color="auto" w:fill="auto"/>
            <w:vAlign w:val="center"/>
          </w:tcPr>
          <w:p w14:paraId="7BC3A70D" w14:textId="77777777" w:rsidR="00840DD0" w:rsidRDefault="00840DD0" w:rsidP="001B58B7">
            <w:r>
              <w:t>E</w:t>
            </w:r>
            <w:r w:rsidRPr="00840DD0">
              <w:t xml:space="preserve">xternal examiners up to and including first degree level should be treated as employees. Tax should be deducted at source on fees but expenses may be paid gross. </w:t>
            </w:r>
          </w:p>
          <w:p w14:paraId="6C22789B" w14:textId="1995A736" w:rsidR="00637F69" w:rsidRPr="009263D3" w:rsidRDefault="21A5A4E8" w:rsidP="1DE22993">
            <w:pPr>
              <w:rPr>
                <w:b/>
                <w:bCs/>
              </w:rPr>
            </w:pPr>
            <w:r>
              <w:t>Where the work carried out refers to "higher degrees", then the fees will not be taxable, but will still be subject to N.I. contributions if appropriate.</w:t>
            </w:r>
            <w:r w:rsidR="2A5D33FD">
              <w:t xml:space="preserve"> </w:t>
            </w:r>
            <w:r>
              <w:t>For payments to external examiners, an External Examiner Details (form 95), is completed by the School/Department and submit it via People and Money to HR together with the relevant documentation. Please see External Examiner Guidance</w:t>
            </w:r>
          </w:p>
        </w:tc>
      </w:tr>
      <w:tr w:rsidR="00637F69" w14:paraId="0F3039F3" w14:textId="77777777" w:rsidTr="1DA2AB29">
        <w:trPr>
          <w:trHeight w:val="567"/>
        </w:trPr>
        <w:tc>
          <w:tcPr>
            <w:tcW w:w="11058" w:type="dxa"/>
            <w:gridSpan w:val="2"/>
            <w:shd w:val="clear" w:color="auto" w:fill="F2F2F2" w:themeFill="background1" w:themeFillShade="F2"/>
            <w:vAlign w:val="center"/>
          </w:tcPr>
          <w:p w14:paraId="75FD4C69" w14:textId="77777777" w:rsidR="00637F69" w:rsidRDefault="00637F69" w:rsidP="001B58B7">
            <w:pPr>
              <w:rPr>
                <w:rFonts w:cstheme="minorHAnsi"/>
                <w:b/>
              </w:rPr>
            </w:pPr>
          </w:p>
          <w:p w14:paraId="1169495D" w14:textId="06AE8ECA" w:rsidR="00637F69" w:rsidRDefault="00840DD0" w:rsidP="001B58B7">
            <w:pPr>
              <w:rPr>
                <w:rFonts w:cstheme="minorHAnsi"/>
                <w:b/>
              </w:rPr>
            </w:pPr>
            <w:r w:rsidRPr="00840DD0">
              <w:rPr>
                <w:rFonts w:cstheme="minorHAnsi"/>
                <w:b/>
              </w:rPr>
              <w:t>Overseas secondments</w:t>
            </w:r>
          </w:p>
        </w:tc>
      </w:tr>
      <w:tr w:rsidR="00637F69" w:rsidRPr="009263D3" w14:paraId="52443EAD" w14:textId="77777777" w:rsidTr="1DA2AB29">
        <w:trPr>
          <w:trHeight w:val="567"/>
        </w:trPr>
        <w:tc>
          <w:tcPr>
            <w:tcW w:w="11058" w:type="dxa"/>
            <w:gridSpan w:val="2"/>
            <w:shd w:val="clear" w:color="auto" w:fill="auto"/>
            <w:vAlign w:val="center"/>
          </w:tcPr>
          <w:p w14:paraId="482BC57E" w14:textId="6685A723" w:rsidR="00637F69" w:rsidRPr="009263D3" w:rsidRDefault="00840DD0" w:rsidP="001B58B7">
            <w:pPr>
              <w:rPr>
                <w:rFonts w:cstheme="minorHAnsi"/>
                <w:b/>
              </w:rPr>
            </w:pPr>
            <w:r w:rsidRPr="00840DD0">
              <w:t>There are situations in which University employees will be required, in the course of their work, to visit locations out with the UK. Overseas absences for short periods of time are unlikely to affect residence for tax purposes. If there is any doubt about the residency status of a UOE employee working abroad or of someone coming to work at the University from overseas the Direct Tax Manager or Payroll Services should be consulted.</w:t>
            </w:r>
          </w:p>
        </w:tc>
      </w:tr>
      <w:tr w:rsidR="00A7609B" w:rsidRPr="009263D3" w14:paraId="3C78E8D5" w14:textId="77777777" w:rsidTr="4840E542">
        <w:tc>
          <w:tcPr>
            <w:tcW w:w="2127" w:type="dxa"/>
          </w:tcPr>
          <w:p w14:paraId="4CF380E8" w14:textId="35F59D10" w:rsidR="00A7609B" w:rsidRPr="00897D70" w:rsidRDefault="007651E7" w:rsidP="00897D70">
            <w:pPr>
              <w:rPr>
                <w:rFonts w:cstheme="minorHAnsi"/>
                <w:b/>
                <w:bCs/>
              </w:rPr>
            </w:pPr>
            <w:r>
              <w:rPr>
                <w:rFonts w:cstheme="minorHAnsi"/>
              </w:rPr>
              <w:br w:type="page"/>
            </w:r>
            <w:r w:rsidR="00897D70" w:rsidRPr="00897D70">
              <w:rPr>
                <w:rFonts w:cstheme="minorHAnsi"/>
                <w:b/>
              </w:rPr>
              <w:t>E</w:t>
            </w:r>
            <w:r w:rsidR="00A7609B" w:rsidRPr="00897D70">
              <w:rPr>
                <w:rFonts w:cstheme="minorHAnsi"/>
                <w:b/>
                <w:bCs/>
              </w:rPr>
              <w:t>quality and Diversity</w:t>
            </w:r>
          </w:p>
        </w:tc>
        <w:tc>
          <w:tcPr>
            <w:tcW w:w="8931" w:type="dxa"/>
          </w:tcPr>
          <w:p w14:paraId="34A5173A" w14:textId="5DA8D49D" w:rsidR="00A7609B" w:rsidRPr="00A7609B" w:rsidRDefault="00A7609B" w:rsidP="000B4AEE">
            <w:pPr>
              <w:rPr>
                <w:rFonts w:eastAsia="SimSun" w:cs="Arial"/>
              </w:rPr>
            </w:pPr>
            <w:r w:rsidRPr="4840E542">
              <w:rPr>
                <w:rFonts w:eastAsia="SimSun" w:cs="Arial"/>
              </w:rPr>
              <w:t>The Equality Imp</w:t>
            </w:r>
            <w:r w:rsidR="001B58B7">
              <w:rPr>
                <w:rFonts w:eastAsia="SimSun" w:cs="Arial"/>
              </w:rPr>
              <w:t>act Assessment has been drafted and reviewed</w:t>
            </w:r>
            <w:r w:rsidRPr="4840E542">
              <w:rPr>
                <w:rFonts w:eastAsia="SimSun" w:cs="Arial"/>
              </w:rPr>
              <w:t xml:space="preserve"> </w:t>
            </w:r>
            <w:r w:rsidR="4840E542" w:rsidRPr="4840E542">
              <w:rPr>
                <w:rFonts w:eastAsia="SimSun" w:cs="Arial"/>
              </w:rPr>
              <w:t>The Disability Information Officer is involved in testing the accessibility of the system and its compatibility with assistive technology through implementation and is progressing a number of accessibility issues with the People and Money Team. The assessment will be updated following this assessment.</w:t>
            </w:r>
          </w:p>
        </w:tc>
      </w:tr>
      <w:tr w:rsidR="00200758" w:rsidRPr="00037F19" w14:paraId="16CB7F5A" w14:textId="77777777" w:rsidTr="4840E542">
        <w:tc>
          <w:tcPr>
            <w:tcW w:w="2127" w:type="dxa"/>
          </w:tcPr>
          <w:p w14:paraId="71195E73" w14:textId="572446CB" w:rsidR="00200758" w:rsidRPr="00BC6A94" w:rsidRDefault="00D81A31">
            <w:pPr>
              <w:rPr>
                <w:rFonts w:cstheme="minorHAnsi"/>
                <w:b/>
              </w:rPr>
            </w:pPr>
            <w:r w:rsidRPr="004A6077">
              <w:rPr>
                <w:rFonts w:cstheme="minorHAnsi"/>
                <w:b/>
                <w:bCs/>
              </w:rPr>
              <w:t>Further Information/Queries</w:t>
            </w:r>
          </w:p>
        </w:tc>
        <w:tc>
          <w:tcPr>
            <w:tcW w:w="8931" w:type="dxa"/>
          </w:tcPr>
          <w:p w14:paraId="7549443B" w14:textId="7D25A179" w:rsidR="00200758" w:rsidRPr="00A65A2E" w:rsidRDefault="00037F19" w:rsidP="00840DD0">
            <w:pPr>
              <w:spacing w:after="120"/>
              <w:rPr>
                <w:rFonts w:eastAsia="SimSun" w:cstheme="minorHAnsi"/>
              </w:rPr>
            </w:pPr>
            <w:r w:rsidRPr="00835EBC">
              <w:rPr>
                <w:rFonts w:eastAsia="SimSun" w:cstheme="minorHAnsi"/>
              </w:rPr>
              <w:t xml:space="preserve">Please contact </w:t>
            </w:r>
            <w:r w:rsidR="00897D70">
              <w:rPr>
                <w:rFonts w:eastAsia="SimSun" w:cstheme="minorHAnsi"/>
              </w:rPr>
              <w:t xml:space="preserve">the </w:t>
            </w:r>
            <w:r w:rsidR="009159AF">
              <w:rPr>
                <w:rFonts w:eastAsia="SimSun" w:cstheme="minorHAnsi"/>
              </w:rPr>
              <w:t xml:space="preserve">Head of </w:t>
            </w:r>
            <w:r w:rsidR="00840DD0">
              <w:rPr>
                <w:rFonts w:eastAsia="SimSun" w:cstheme="minorHAnsi"/>
              </w:rPr>
              <w:t>Payroll Services</w:t>
            </w:r>
            <w:r w:rsidR="00897D70">
              <w:rPr>
                <w:rFonts w:eastAsia="SimSun" w:cstheme="minorHAnsi"/>
              </w:rPr>
              <w:t xml:space="preserve"> for furt</w:t>
            </w:r>
            <w:r w:rsidRPr="00835EBC">
              <w:rPr>
                <w:rFonts w:eastAsia="SimSun" w:cstheme="minorHAnsi"/>
              </w:rPr>
              <w:t>her information</w:t>
            </w:r>
            <w:r>
              <w:rPr>
                <w:rFonts w:eastAsia="SimSun" w:cstheme="minorHAnsi"/>
              </w:rPr>
              <w:t xml:space="preserve"> or if you require this policy in an alternative format</w:t>
            </w:r>
            <w:r w:rsidRPr="00835EBC">
              <w:rPr>
                <w:rFonts w:eastAsia="SimSun" w:cstheme="minorHAnsi"/>
              </w:rPr>
              <w:t xml:space="preserve">. </w:t>
            </w:r>
          </w:p>
        </w:tc>
      </w:tr>
      <w:tr w:rsidR="00C636D5" w:rsidRPr="009263D3" w14:paraId="2E22B126" w14:textId="77777777" w:rsidTr="4840E542">
        <w:tc>
          <w:tcPr>
            <w:tcW w:w="2127" w:type="dxa"/>
          </w:tcPr>
          <w:p w14:paraId="59C2A5CB" w14:textId="0D62DB1A" w:rsidR="00C636D5" w:rsidRDefault="004B2CA8">
            <w:pPr>
              <w:rPr>
                <w:b/>
              </w:rPr>
            </w:pPr>
            <w:r w:rsidRPr="689E0C65">
              <w:rPr>
                <w:b/>
              </w:rPr>
              <w:t>Useful links</w:t>
            </w:r>
          </w:p>
        </w:tc>
        <w:tc>
          <w:tcPr>
            <w:tcW w:w="8931" w:type="dxa"/>
          </w:tcPr>
          <w:p w14:paraId="7B173E39" w14:textId="679825AF" w:rsidR="00840DD0" w:rsidRPr="00AD7DE4" w:rsidRDefault="00C46376" w:rsidP="1DE22993">
            <w:pPr>
              <w:jc w:val="both"/>
              <w:rPr>
                <w:rFonts w:asciiTheme="majorHAnsi" w:eastAsia="Times New Roman" w:hAnsiTheme="majorHAnsi" w:cs="Arial"/>
                <w:lang w:eastAsia="en-GB"/>
              </w:rPr>
            </w:pPr>
            <w:hyperlink r:id="rId16">
              <w:r w:rsidR="36159EE8" w:rsidRPr="1DE22993">
                <w:rPr>
                  <w:rStyle w:val="Hyperlink"/>
                  <w:rFonts w:asciiTheme="majorHAnsi" w:eastAsia="Times New Roman" w:hAnsiTheme="majorHAnsi" w:cs="Arial"/>
                  <w:lang w:eastAsia="en-GB"/>
                </w:rPr>
                <w:t>Policies</w:t>
              </w:r>
            </w:hyperlink>
          </w:p>
          <w:p w14:paraId="5A8CEE94" w14:textId="77777777" w:rsidR="00840DD0" w:rsidRDefault="00C46376" w:rsidP="00A62D17">
            <w:pPr>
              <w:jc w:val="both"/>
              <w:rPr>
                <w:rFonts w:asciiTheme="majorHAnsi" w:eastAsia="Times New Roman" w:hAnsiTheme="majorHAnsi" w:cs="Arial"/>
                <w:lang w:eastAsia="en-GB"/>
              </w:rPr>
            </w:pPr>
            <w:hyperlink r:id="rId17" w:history="1">
              <w:r w:rsidR="00840DD0" w:rsidRPr="00AD7DE4">
                <w:rPr>
                  <w:rStyle w:val="Hyperlink"/>
                  <w:rFonts w:asciiTheme="majorHAnsi" w:eastAsia="Times New Roman" w:hAnsiTheme="majorHAnsi" w:cs="Arial"/>
                  <w:lang w:eastAsia="en-GB"/>
                </w:rPr>
                <w:t>Conditions of Service Policies</w:t>
              </w:r>
            </w:hyperlink>
          </w:p>
          <w:p w14:paraId="33149CF2" w14:textId="69396963" w:rsidR="00840DD0" w:rsidRPr="00AD7DE4" w:rsidRDefault="00C46376" w:rsidP="00A62D17">
            <w:pPr>
              <w:jc w:val="both"/>
              <w:rPr>
                <w:rFonts w:asciiTheme="majorHAnsi" w:eastAsia="Times New Roman" w:hAnsiTheme="majorHAnsi" w:cs="Arial"/>
                <w:lang w:eastAsia="en-GB"/>
              </w:rPr>
            </w:pPr>
            <w:hyperlink r:id="rId18" w:history="1">
              <w:r w:rsidR="00840DD0" w:rsidRPr="00AD7DE4">
                <w:rPr>
                  <w:rStyle w:val="Hyperlink"/>
                  <w:rFonts w:asciiTheme="majorHAnsi" w:eastAsia="Times New Roman" w:hAnsiTheme="majorHAnsi" w:cs="Arial"/>
                  <w:lang w:eastAsia="en-GB"/>
                </w:rPr>
                <w:t>Pay and Reward Policies and Guidance</w:t>
              </w:r>
            </w:hyperlink>
          </w:p>
          <w:p w14:paraId="38D5C6AF" w14:textId="77777777" w:rsidR="00840DD0" w:rsidRPr="00AD7DE4" w:rsidRDefault="00C46376" w:rsidP="00A62D17">
            <w:pPr>
              <w:jc w:val="both"/>
              <w:outlineLvl w:val="2"/>
              <w:rPr>
                <w:rFonts w:asciiTheme="majorHAnsi" w:eastAsia="Times New Roman" w:hAnsiTheme="majorHAnsi" w:cs="Arial"/>
                <w:lang w:eastAsia="en-GB"/>
              </w:rPr>
            </w:pPr>
            <w:hyperlink r:id="rId19" w:history="1">
              <w:r w:rsidR="00840DD0" w:rsidRPr="00AD7DE4">
                <w:rPr>
                  <w:rStyle w:val="Hyperlink"/>
                  <w:rFonts w:asciiTheme="majorHAnsi" w:eastAsia="Times New Roman" w:hAnsiTheme="majorHAnsi" w:cs="Arial"/>
                  <w:lang w:eastAsia="en-GB"/>
                </w:rPr>
                <w:t>University's leave and absence policies</w:t>
              </w:r>
            </w:hyperlink>
            <w:r w:rsidR="00840DD0" w:rsidRPr="00AD7DE4">
              <w:rPr>
                <w:rFonts w:asciiTheme="majorHAnsi" w:eastAsia="Times New Roman" w:hAnsiTheme="majorHAnsi" w:cs="Arial"/>
                <w:color w:val="5B9BD5" w:themeColor="accent1"/>
                <w:lang w:eastAsia="en-GB"/>
              </w:rPr>
              <w:t xml:space="preserve">.  </w:t>
            </w:r>
          </w:p>
          <w:p w14:paraId="749CE813" w14:textId="339F9F0F" w:rsidR="0065507A" w:rsidRPr="00AD7DE4" w:rsidRDefault="00C46376" w:rsidP="00A62D17">
            <w:pPr>
              <w:jc w:val="both"/>
              <w:rPr>
                <w:rFonts w:asciiTheme="majorHAnsi" w:eastAsia="Times New Roman" w:hAnsiTheme="majorHAnsi" w:cs="Arial"/>
                <w:lang w:eastAsia="en-GB"/>
              </w:rPr>
            </w:pPr>
            <w:hyperlink r:id="rId20" w:history="1">
              <w:r w:rsidR="005D3EF8">
                <w:rPr>
                  <w:rStyle w:val="Hyperlink"/>
                  <w:rFonts w:asciiTheme="majorHAnsi" w:eastAsia="Times New Roman" w:hAnsiTheme="majorHAnsi" w:cs="Arial"/>
                  <w:lang w:eastAsia="en-GB"/>
                </w:rPr>
                <w:t>Employment Status Checks/IR35 Checks</w:t>
              </w:r>
            </w:hyperlink>
          </w:p>
          <w:p w14:paraId="42802500" w14:textId="77777777" w:rsidR="0065507A" w:rsidRPr="00AD7DE4" w:rsidRDefault="00C46376" w:rsidP="00A62D17">
            <w:pPr>
              <w:jc w:val="both"/>
              <w:rPr>
                <w:rFonts w:asciiTheme="majorHAnsi" w:eastAsia="Times New Roman" w:hAnsiTheme="majorHAnsi" w:cs="Arial"/>
                <w:lang w:eastAsia="en-GB"/>
              </w:rPr>
            </w:pPr>
            <w:hyperlink r:id="rId21" w:history="1">
              <w:r w:rsidR="0065507A" w:rsidRPr="00AD7DE4">
                <w:rPr>
                  <w:rStyle w:val="Hyperlink"/>
                  <w:rFonts w:asciiTheme="majorHAnsi" w:eastAsia="Times New Roman" w:hAnsiTheme="majorHAnsi" w:cs="Arial"/>
                  <w:lang w:eastAsia="en-GB"/>
                </w:rPr>
                <w:t xml:space="preserve">Payments to Staff </w:t>
              </w:r>
            </w:hyperlink>
          </w:p>
          <w:p w14:paraId="491853D5" w14:textId="77777777" w:rsidR="0065507A" w:rsidRPr="00AD7DE4" w:rsidRDefault="00C46376" w:rsidP="00A62D17">
            <w:pPr>
              <w:jc w:val="both"/>
              <w:rPr>
                <w:rFonts w:asciiTheme="majorHAnsi" w:eastAsia="Times New Roman" w:hAnsiTheme="majorHAnsi" w:cs="Arial"/>
                <w:lang w:eastAsia="en-GB"/>
              </w:rPr>
            </w:pPr>
            <w:hyperlink r:id="rId22" w:history="1">
              <w:r w:rsidR="0065507A" w:rsidRPr="00AD7DE4">
                <w:rPr>
                  <w:rStyle w:val="Hyperlink"/>
                  <w:rFonts w:asciiTheme="majorHAnsi" w:eastAsia="Times New Roman" w:hAnsiTheme="majorHAnsi" w:cs="Arial"/>
                  <w:lang w:eastAsia="en-GB"/>
                </w:rPr>
                <w:t>Guidance for Managers and Staff On Working Abroad</w:t>
              </w:r>
            </w:hyperlink>
          </w:p>
          <w:p w14:paraId="4554DC42" w14:textId="77777777" w:rsidR="0065507A" w:rsidRPr="00AD7DE4" w:rsidRDefault="00C46376" w:rsidP="00A62D17">
            <w:pPr>
              <w:jc w:val="both"/>
              <w:rPr>
                <w:rFonts w:asciiTheme="majorHAnsi" w:eastAsia="Times New Roman" w:hAnsiTheme="majorHAnsi" w:cs="Arial"/>
                <w:lang w:eastAsia="en-GB"/>
              </w:rPr>
            </w:pPr>
            <w:hyperlink r:id="rId23" w:history="1">
              <w:r w:rsidR="0065507A" w:rsidRPr="00AD7DE4">
                <w:rPr>
                  <w:rStyle w:val="Hyperlink"/>
                  <w:rFonts w:asciiTheme="majorHAnsi" w:eastAsia="Times New Roman" w:hAnsiTheme="majorHAnsi" w:cs="Arial"/>
                  <w:lang w:eastAsia="en-GB"/>
                </w:rPr>
                <w:t>Debt Recovery</w:t>
              </w:r>
            </w:hyperlink>
          </w:p>
          <w:p w14:paraId="1B5F328B" w14:textId="40C8FB7F" w:rsidR="00C636D5" w:rsidRPr="00212110" w:rsidRDefault="00C46376" w:rsidP="00212110">
            <w:pPr>
              <w:jc w:val="both"/>
              <w:rPr>
                <w:rFonts w:asciiTheme="majorHAnsi" w:eastAsia="Times New Roman" w:hAnsiTheme="majorHAnsi" w:cs="Arial"/>
                <w:lang w:eastAsia="en-GB"/>
              </w:rPr>
            </w:pPr>
            <w:hyperlink r:id="rId24" w:history="1">
              <w:r w:rsidR="0065507A" w:rsidRPr="00AD7DE4">
                <w:rPr>
                  <w:rStyle w:val="Hyperlink"/>
                  <w:rFonts w:asciiTheme="majorHAnsi" w:eastAsia="Times New Roman" w:hAnsiTheme="majorHAnsi" w:cs="Arial"/>
                  <w:lang w:eastAsia="en-GB"/>
                </w:rPr>
                <w:t>Payroll Forms</w:t>
              </w:r>
            </w:hyperlink>
          </w:p>
        </w:tc>
      </w:tr>
    </w:tbl>
    <w:p w14:paraId="6F6D9324" w14:textId="0375FBAB" w:rsidR="002017F8" w:rsidRDefault="002017F8" w:rsidP="003D0DC8">
      <w:pPr>
        <w:tabs>
          <w:tab w:val="left" w:pos="2394"/>
        </w:tabs>
        <w:rPr>
          <w:rFonts w:cstheme="minorHAnsi"/>
        </w:rPr>
      </w:pPr>
    </w:p>
    <w:p w14:paraId="60447F86" w14:textId="10255CE2" w:rsidR="00482967" w:rsidRDefault="00482967" w:rsidP="003D0DC8">
      <w:pPr>
        <w:tabs>
          <w:tab w:val="left" w:pos="2394"/>
        </w:tabs>
        <w:rPr>
          <w:rFonts w:cstheme="minorHAnsi"/>
        </w:rPr>
      </w:pPr>
    </w:p>
    <w:tbl>
      <w:tblPr>
        <w:tblStyle w:val="TableGrid"/>
        <w:tblW w:w="11058" w:type="dxa"/>
        <w:tblInd w:w="-998" w:type="dxa"/>
        <w:tblLook w:val="04A0" w:firstRow="1" w:lastRow="0" w:firstColumn="1" w:lastColumn="0" w:noHBand="0" w:noVBand="1"/>
      </w:tblPr>
      <w:tblGrid>
        <w:gridCol w:w="5506"/>
        <w:gridCol w:w="5552"/>
      </w:tblGrid>
      <w:tr w:rsidR="000222C1" w:rsidRPr="00D46A7E" w14:paraId="4E3E3BE8" w14:textId="77777777" w:rsidTr="03396DF7">
        <w:trPr>
          <w:trHeight w:val="624"/>
        </w:trPr>
        <w:tc>
          <w:tcPr>
            <w:tcW w:w="11058" w:type="dxa"/>
            <w:gridSpan w:val="2"/>
            <w:shd w:val="clear" w:color="auto" w:fill="F2F2F2" w:themeFill="background1" w:themeFillShade="F2"/>
            <w:vAlign w:val="center"/>
          </w:tcPr>
          <w:p w14:paraId="16080F43" w14:textId="5690A374" w:rsidR="000222C1" w:rsidRPr="00A65A2E" w:rsidRDefault="00395E74" w:rsidP="00482967">
            <w:pPr>
              <w:pStyle w:val="ListParagraph"/>
              <w:tabs>
                <w:tab w:val="left" w:pos="2394"/>
              </w:tabs>
              <w:ind w:left="0"/>
              <w:rPr>
                <w:rFonts w:cstheme="minorHAnsi"/>
                <w:b/>
              </w:rPr>
            </w:pPr>
            <w:r>
              <w:rPr>
                <w:rFonts w:cstheme="minorHAnsi"/>
                <w:b/>
              </w:rPr>
              <w:t>A</w:t>
            </w:r>
            <w:r w:rsidR="00D46A7E" w:rsidRPr="00A65A2E">
              <w:rPr>
                <w:rFonts w:cstheme="minorHAnsi"/>
                <w:b/>
              </w:rPr>
              <w:t xml:space="preserve">pproval </w:t>
            </w:r>
            <w:r w:rsidR="003E0EFF" w:rsidRPr="00A65A2E">
              <w:rPr>
                <w:rFonts w:cstheme="minorHAnsi"/>
                <w:b/>
              </w:rPr>
              <w:t>and Review</w:t>
            </w:r>
          </w:p>
        </w:tc>
      </w:tr>
      <w:tr w:rsidR="003E0EFF" w:rsidRPr="00D46A7E" w14:paraId="7210A1E6" w14:textId="77777777" w:rsidTr="03396DF7">
        <w:tc>
          <w:tcPr>
            <w:tcW w:w="5506" w:type="dxa"/>
          </w:tcPr>
          <w:p w14:paraId="52CB2881" w14:textId="76B3E8E6" w:rsidR="003E0EFF" w:rsidRPr="00D46A7E" w:rsidRDefault="003E0EFF" w:rsidP="003E0EFF">
            <w:pPr>
              <w:tabs>
                <w:tab w:val="left" w:pos="2394"/>
              </w:tabs>
              <w:rPr>
                <w:rFonts w:cstheme="minorHAnsi"/>
              </w:rPr>
            </w:pPr>
            <w:r w:rsidRPr="00835EBC">
              <w:rPr>
                <w:rFonts w:cstheme="minorHAnsi"/>
              </w:rPr>
              <w:t>Date policy approved</w:t>
            </w:r>
          </w:p>
        </w:tc>
        <w:tc>
          <w:tcPr>
            <w:tcW w:w="5552" w:type="dxa"/>
          </w:tcPr>
          <w:p w14:paraId="448D0BF5" w14:textId="31A9967E" w:rsidR="003E0EFF" w:rsidRPr="00D46A7E" w:rsidRDefault="37E5C93D" w:rsidP="37E5C93D">
            <w:pPr>
              <w:tabs>
                <w:tab w:val="left" w:pos="2394"/>
              </w:tabs>
            </w:pPr>
            <w:r>
              <w:t>5 April 2022</w:t>
            </w:r>
          </w:p>
        </w:tc>
      </w:tr>
      <w:tr w:rsidR="003E0EFF" w:rsidRPr="00D46A7E" w14:paraId="3ADB4E69" w14:textId="77777777" w:rsidTr="03396DF7">
        <w:tc>
          <w:tcPr>
            <w:tcW w:w="5506" w:type="dxa"/>
          </w:tcPr>
          <w:p w14:paraId="6EEF212D" w14:textId="2021F2C9" w:rsidR="003E0EFF" w:rsidRPr="00D46A7E" w:rsidRDefault="003E0EFF" w:rsidP="003E0EFF">
            <w:pPr>
              <w:tabs>
                <w:tab w:val="left" w:pos="2394"/>
              </w:tabs>
              <w:rPr>
                <w:rFonts w:cstheme="minorHAnsi"/>
              </w:rPr>
            </w:pPr>
            <w:r w:rsidRPr="00835EBC">
              <w:rPr>
                <w:rFonts w:cstheme="minorHAnsi"/>
              </w:rPr>
              <w:t>Final approval by</w:t>
            </w:r>
          </w:p>
        </w:tc>
        <w:tc>
          <w:tcPr>
            <w:tcW w:w="5552" w:type="dxa"/>
          </w:tcPr>
          <w:p w14:paraId="54FE4CF6" w14:textId="325576AF" w:rsidR="003E0EFF" w:rsidRPr="00D46A7E" w:rsidRDefault="00212110" w:rsidP="37E5C93D">
            <w:pPr>
              <w:tabs>
                <w:tab w:val="left" w:pos="2394"/>
              </w:tabs>
              <w:spacing w:line="259" w:lineRule="auto"/>
            </w:pPr>
            <w:r>
              <w:t>University Executive</w:t>
            </w:r>
          </w:p>
        </w:tc>
      </w:tr>
      <w:tr w:rsidR="003E0EFF" w:rsidRPr="00D46A7E" w14:paraId="772490A5" w14:textId="77777777" w:rsidTr="03396DF7">
        <w:tc>
          <w:tcPr>
            <w:tcW w:w="5506" w:type="dxa"/>
          </w:tcPr>
          <w:p w14:paraId="52882000" w14:textId="542D21C2" w:rsidR="003E0EFF" w:rsidRPr="00D46A7E" w:rsidRDefault="003E0EFF" w:rsidP="003E0EFF">
            <w:pPr>
              <w:tabs>
                <w:tab w:val="left" w:pos="2394"/>
              </w:tabs>
              <w:rPr>
                <w:rFonts w:cstheme="minorHAnsi"/>
              </w:rPr>
            </w:pPr>
            <w:r w:rsidRPr="00835EBC">
              <w:rPr>
                <w:rFonts w:cstheme="minorHAnsi"/>
              </w:rPr>
              <w:t>Consultations held</w:t>
            </w:r>
          </w:p>
        </w:tc>
        <w:tc>
          <w:tcPr>
            <w:tcW w:w="5552" w:type="dxa"/>
          </w:tcPr>
          <w:p w14:paraId="2685D40C" w14:textId="6A814ACB" w:rsidR="003E0EFF" w:rsidRPr="00D46A7E" w:rsidRDefault="37E5C93D" w:rsidP="37E5C93D">
            <w:pPr>
              <w:tabs>
                <w:tab w:val="left" w:pos="2394"/>
              </w:tabs>
              <w:spacing w:line="259" w:lineRule="auto"/>
            </w:pPr>
            <w:r w:rsidRPr="37E5C93D">
              <w:t>HR Policy Development Group</w:t>
            </w:r>
          </w:p>
        </w:tc>
      </w:tr>
      <w:tr w:rsidR="003E0EFF" w:rsidRPr="00D46A7E" w14:paraId="41AE7D45" w14:textId="77777777" w:rsidTr="03396DF7">
        <w:tc>
          <w:tcPr>
            <w:tcW w:w="5506" w:type="dxa"/>
          </w:tcPr>
          <w:p w14:paraId="54FE90D0" w14:textId="59A63274" w:rsidR="003E0EFF" w:rsidRPr="00D46A7E" w:rsidRDefault="003E0EFF" w:rsidP="003E0EFF">
            <w:pPr>
              <w:tabs>
                <w:tab w:val="left" w:pos="2394"/>
              </w:tabs>
              <w:rPr>
                <w:rFonts w:cstheme="minorHAnsi"/>
              </w:rPr>
            </w:pPr>
            <w:r w:rsidRPr="00835EBC">
              <w:rPr>
                <w:rFonts w:cstheme="minorHAnsi"/>
              </w:rPr>
              <w:t>Date of commencement of policy</w:t>
            </w:r>
          </w:p>
        </w:tc>
        <w:tc>
          <w:tcPr>
            <w:tcW w:w="5552" w:type="dxa"/>
          </w:tcPr>
          <w:p w14:paraId="6C7AE4F5" w14:textId="3DC5A1B6" w:rsidR="003E0EFF" w:rsidRPr="00D46A7E" w:rsidRDefault="37E5C93D" w:rsidP="37E5C93D">
            <w:pPr>
              <w:tabs>
                <w:tab w:val="left" w:pos="2394"/>
              </w:tabs>
            </w:pPr>
            <w:r>
              <w:t>6 April 2022</w:t>
            </w:r>
          </w:p>
        </w:tc>
      </w:tr>
      <w:tr w:rsidR="003E0EFF" w:rsidRPr="00D46A7E" w14:paraId="239BD769" w14:textId="77777777" w:rsidTr="03396DF7">
        <w:tc>
          <w:tcPr>
            <w:tcW w:w="5506" w:type="dxa"/>
          </w:tcPr>
          <w:p w14:paraId="7BFDE696" w14:textId="03FCE172" w:rsidR="003E0EFF" w:rsidRPr="00835EBC" w:rsidRDefault="003E0EFF" w:rsidP="003E0EFF">
            <w:pPr>
              <w:tabs>
                <w:tab w:val="left" w:pos="2394"/>
              </w:tabs>
              <w:rPr>
                <w:rFonts w:cstheme="minorHAnsi"/>
              </w:rPr>
            </w:pPr>
            <w:r w:rsidRPr="00835EBC">
              <w:rPr>
                <w:rFonts w:cstheme="minorHAnsi"/>
              </w:rPr>
              <w:t>Date for review of policy</w:t>
            </w:r>
          </w:p>
        </w:tc>
        <w:tc>
          <w:tcPr>
            <w:tcW w:w="5552" w:type="dxa"/>
          </w:tcPr>
          <w:p w14:paraId="56841163" w14:textId="79B265A4" w:rsidR="003E0EFF" w:rsidRPr="00A65A2E" w:rsidRDefault="37E5C93D" w:rsidP="37E5C93D">
            <w:pPr>
              <w:tabs>
                <w:tab w:val="left" w:pos="2394"/>
              </w:tabs>
            </w:pPr>
            <w:r w:rsidRPr="37E5C93D">
              <w:t>3 March 2025</w:t>
            </w:r>
          </w:p>
        </w:tc>
      </w:tr>
      <w:tr w:rsidR="003E0EFF" w:rsidRPr="00D46A7E" w14:paraId="20685502" w14:textId="77777777" w:rsidTr="03396DF7">
        <w:tc>
          <w:tcPr>
            <w:tcW w:w="5506" w:type="dxa"/>
          </w:tcPr>
          <w:p w14:paraId="7D27B333" w14:textId="208EBC85" w:rsidR="003E0EFF" w:rsidRPr="00D46A7E" w:rsidRDefault="003E0EFF" w:rsidP="003E0EFF">
            <w:pPr>
              <w:tabs>
                <w:tab w:val="left" w:pos="2394"/>
              </w:tabs>
              <w:rPr>
                <w:rFonts w:cstheme="minorHAnsi"/>
              </w:rPr>
            </w:pPr>
            <w:r w:rsidRPr="00835EBC">
              <w:rPr>
                <w:rFonts w:cstheme="minorHAnsi"/>
              </w:rPr>
              <w:t>Policy review by</w:t>
            </w:r>
          </w:p>
        </w:tc>
        <w:tc>
          <w:tcPr>
            <w:tcW w:w="5552" w:type="dxa"/>
          </w:tcPr>
          <w:p w14:paraId="2E62D3E9" w14:textId="73748CE3" w:rsidR="003E0EFF" w:rsidRPr="00D46A7E" w:rsidRDefault="37E5C93D" w:rsidP="37E5C93D">
            <w:pPr>
              <w:tabs>
                <w:tab w:val="left" w:pos="2394"/>
              </w:tabs>
            </w:pPr>
            <w:r w:rsidRPr="37E5C93D">
              <w:t>3 March 2025</w:t>
            </w:r>
          </w:p>
        </w:tc>
      </w:tr>
      <w:tr w:rsidR="003E0EFF" w:rsidRPr="00D46A7E" w14:paraId="38668518" w14:textId="77777777" w:rsidTr="03396DF7">
        <w:tc>
          <w:tcPr>
            <w:tcW w:w="5506" w:type="dxa"/>
          </w:tcPr>
          <w:p w14:paraId="0F29385D" w14:textId="086949B6" w:rsidR="003E0EFF" w:rsidRPr="00D46A7E" w:rsidRDefault="003E0EFF" w:rsidP="003E0EFF">
            <w:pPr>
              <w:tabs>
                <w:tab w:val="left" w:pos="2394"/>
              </w:tabs>
              <w:rPr>
                <w:rFonts w:cstheme="minorHAnsi"/>
              </w:rPr>
            </w:pPr>
          </w:p>
        </w:tc>
        <w:tc>
          <w:tcPr>
            <w:tcW w:w="5552" w:type="dxa"/>
          </w:tcPr>
          <w:p w14:paraId="4AF1C6DA" w14:textId="202A0E0A" w:rsidR="003E0EFF" w:rsidRPr="00D46A7E" w:rsidRDefault="003E0EFF" w:rsidP="003E0EFF">
            <w:pPr>
              <w:tabs>
                <w:tab w:val="left" w:pos="2394"/>
              </w:tabs>
              <w:rPr>
                <w:rFonts w:cstheme="minorHAnsi"/>
              </w:rPr>
            </w:pPr>
          </w:p>
        </w:tc>
      </w:tr>
      <w:tr w:rsidR="0010579C" w:rsidRPr="00D46A7E" w14:paraId="14C1AD30" w14:textId="77777777" w:rsidTr="03396DF7">
        <w:tc>
          <w:tcPr>
            <w:tcW w:w="11058" w:type="dxa"/>
            <w:gridSpan w:val="2"/>
          </w:tcPr>
          <w:p w14:paraId="41A291D7" w14:textId="227C804B" w:rsidR="0010579C" w:rsidRPr="00A65A2E" w:rsidRDefault="0010579C" w:rsidP="003E0EFF">
            <w:pPr>
              <w:tabs>
                <w:tab w:val="left" w:pos="2394"/>
              </w:tabs>
              <w:rPr>
                <w:rFonts w:cstheme="minorHAnsi"/>
              </w:rPr>
            </w:pPr>
          </w:p>
        </w:tc>
      </w:tr>
    </w:tbl>
    <w:p w14:paraId="1E644A0F" w14:textId="408CD62F" w:rsidR="00EF29AD" w:rsidRDefault="00EF29AD" w:rsidP="003D0DC8">
      <w:pPr>
        <w:tabs>
          <w:tab w:val="left" w:pos="2394"/>
        </w:tabs>
        <w:rPr>
          <w:rFonts w:cstheme="minorHAnsi"/>
          <w:b/>
        </w:rPr>
      </w:pPr>
    </w:p>
    <w:p w14:paraId="4532950C" w14:textId="7BD689E4" w:rsidR="000222C1" w:rsidRDefault="000222C1" w:rsidP="003D0DC8">
      <w:pPr>
        <w:tabs>
          <w:tab w:val="left" w:pos="2394"/>
        </w:tabs>
        <w:rPr>
          <w:rFonts w:cstheme="minorHAnsi"/>
          <w:b/>
        </w:rPr>
      </w:pPr>
    </w:p>
    <w:p w14:paraId="7074D74D" w14:textId="5FC1F180" w:rsidR="00482967" w:rsidRDefault="00482967" w:rsidP="003D0DC8">
      <w:pPr>
        <w:tabs>
          <w:tab w:val="left" w:pos="2394"/>
        </w:tabs>
        <w:rPr>
          <w:rFonts w:cstheme="minorHAnsi"/>
          <w:b/>
        </w:rPr>
      </w:pPr>
    </w:p>
    <w:p w14:paraId="2E5A933E" w14:textId="77777777" w:rsidR="00482967" w:rsidRPr="00D46A7E" w:rsidRDefault="00482967" w:rsidP="003D0DC8">
      <w:pPr>
        <w:tabs>
          <w:tab w:val="left" w:pos="2394"/>
        </w:tabs>
        <w:rPr>
          <w:rFonts w:cstheme="minorHAnsi"/>
          <w:b/>
        </w:rPr>
      </w:pPr>
    </w:p>
    <w:tbl>
      <w:tblPr>
        <w:tblStyle w:val="TableGrid"/>
        <w:tblW w:w="11058" w:type="dxa"/>
        <w:tblInd w:w="-998" w:type="dxa"/>
        <w:tblLook w:val="04A0" w:firstRow="1" w:lastRow="0" w:firstColumn="1" w:lastColumn="0" w:noHBand="0" w:noVBand="1"/>
      </w:tblPr>
      <w:tblGrid>
        <w:gridCol w:w="1419"/>
        <w:gridCol w:w="3260"/>
        <w:gridCol w:w="2268"/>
        <w:gridCol w:w="4111"/>
      </w:tblGrid>
      <w:tr w:rsidR="003E0EFF" w:rsidRPr="00D46A7E" w14:paraId="1A013707" w14:textId="77777777" w:rsidTr="00A65A2E">
        <w:trPr>
          <w:trHeight w:val="624"/>
        </w:trPr>
        <w:tc>
          <w:tcPr>
            <w:tcW w:w="11058" w:type="dxa"/>
            <w:gridSpan w:val="4"/>
            <w:shd w:val="clear" w:color="auto" w:fill="F2F2F2" w:themeFill="background1" w:themeFillShade="F2"/>
            <w:vAlign w:val="center"/>
          </w:tcPr>
          <w:p w14:paraId="1346B101" w14:textId="10BFB822" w:rsidR="003E0EFF" w:rsidRPr="00D46A7E" w:rsidRDefault="003E0EFF" w:rsidP="00B92B5E">
            <w:pPr>
              <w:tabs>
                <w:tab w:val="left" w:pos="2394"/>
              </w:tabs>
              <w:rPr>
                <w:rFonts w:cstheme="minorHAnsi"/>
                <w:b/>
              </w:rPr>
            </w:pPr>
            <w:r w:rsidRPr="00D46A7E">
              <w:rPr>
                <w:rFonts w:cstheme="minorHAnsi"/>
                <w:b/>
              </w:rPr>
              <w:t>Version control</w:t>
            </w:r>
          </w:p>
        </w:tc>
      </w:tr>
      <w:tr w:rsidR="003E0EFF" w:rsidRPr="00D46A7E" w14:paraId="27F58FD5" w14:textId="77777777" w:rsidTr="0C6B08FD">
        <w:tc>
          <w:tcPr>
            <w:tcW w:w="1419" w:type="dxa"/>
          </w:tcPr>
          <w:p w14:paraId="7A23011D" w14:textId="522D0D52" w:rsidR="003E0EFF" w:rsidRPr="00D46A7E" w:rsidRDefault="003E0EFF" w:rsidP="003E0EFF">
            <w:pPr>
              <w:tabs>
                <w:tab w:val="left" w:pos="2394"/>
              </w:tabs>
              <w:rPr>
                <w:rFonts w:cstheme="minorHAnsi"/>
                <w:b/>
              </w:rPr>
            </w:pPr>
            <w:r w:rsidRPr="00D46A7E">
              <w:rPr>
                <w:rFonts w:cstheme="minorHAnsi"/>
                <w:b/>
              </w:rPr>
              <w:t>Version</w:t>
            </w:r>
          </w:p>
        </w:tc>
        <w:tc>
          <w:tcPr>
            <w:tcW w:w="3260" w:type="dxa"/>
          </w:tcPr>
          <w:p w14:paraId="7B4A165C" w14:textId="425C5E3C" w:rsidR="003E0EFF" w:rsidRPr="00D46A7E" w:rsidRDefault="003E0EFF" w:rsidP="003E0EFF">
            <w:pPr>
              <w:tabs>
                <w:tab w:val="left" w:pos="2394"/>
              </w:tabs>
              <w:rPr>
                <w:rFonts w:cstheme="minorHAnsi"/>
                <w:b/>
              </w:rPr>
            </w:pPr>
            <w:r w:rsidRPr="00D46A7E">
              <w:rPr>
                <w:rFonts w:cstheme="minorHAnsi"/>
                <w:b/>
              </w:rPr>
              <w:t>Amendment made</w:t>
            </w:r>
          </w:p>
        </w:tc>
        <w:tc>
          <w:tcPr>
            <w:tcW w:w="2268" w:type="dxa"/>
          </w:tcPr>
          <w:p w14:paraId="2BEEC03B" w14:textId="41692F58" w:rsidR="003E0EFF" w:rsidRPr="00D46A7E" w:rsidRDefault="003E0EFF" w:rsidP="003E0EFF">
            <w:pPr>
              <w:tabs>
                <w:tab w:val="left" w:pos="2394"/>
              </w:tabs>
              <w:rPr>
                <w:rFonts w:cstheme="minorHAnsi"/>
                <w:b/>
              </w:rPr>
            </w:pPr>
            <w:r w:rsidRPr="00D46A7E">
              <w:rPr>
                <w:rFonts w:cstheme="minorHAnsi"/>
                <w:b/>
              </w:rPr>
              <w:t>Approval date</w:t>
            </w:r>
          </w:p>
        </w:tc>
        <w:tc>
          <w:tcPr>
            <w:tcW w:w="4111" w:type="dxa"/>
          </w:tcPr>
          <w:p w14:paraId="7F6423B0" w14:textId="592F3FDC" w:rsidR="003E0EFF" w:rsidRPr="00D46A7E" w:rsidRDefault="003E0EFF" w:rsidP="003E0EFF">
            <w:pPr>
              <w:tabs>
                <w:tab w:val="left" w:pos="2394"/>
              </w:tabs>
              <w:rPr>
                <w:rFonts w:cstheme="minorHAnsi"/>
                <w:b/>
              </w:rPr>
            </w:pPr>
            <w:r w:rsidRPr="00D46A7E">
              <w:rPr>
                <w:rFonts w:cstheme="minorHAnsi"/>
                <w:b/>
              </w:rPr>
              <w:t>Approved by</w:t>
            </w:r>
          </w:p>
        </w:tc>
      </w:tr>
      <w:tr w:rsidR="003E0EFF" w:rsidRPr="00D46A7E" w14:paraId="27F52E90" w14:textId="77777777" w:rsidTr="0C6B08FD">
        <w:tc>
          <w:tcPr>
            <w:tcW w:w="1419" w:type="dxa"/>
          </w:tcPr>
          <w:p w14:paraId="129BB693" w14:textId="3CC7D4B9" w:rsidR="003E0EFF" w:rsidRPr="00D46A7E" w:rsidRDefault="003E0EFF" w:rsidP="003D0DC8">
            <w:pPr>
              <w:tabs>
                <w:tab w:val="left" w:pos="2394"/>
              </w:tabs>
              <w:rPr>
                <w:rFonts w:cstheme="minorHAnsi"/>
              </w:rPr>
            </w:pPr>
          </w:p>
        </w:tc>
        <w:tc>
          <w:tcPr>
            <w:tcW w:w="3260" w:type="dxa"/>
          </w:tcPr>
          <w:p w14:paraId="58136BCE" w14:textId="6F376FC5" w:rsidR="003E0EFF" w:rsidRPr="00D46A7E" w:rsidRDefault="003E0EFF" w:rsidP="003D0DC8">
            <w:pPr>
              <w:tabs>
                <w:tab w:val="left" w:pos="2394"/>
              </w:tabs>
              <w:rPr>
                <w:rFonts w:cstheme="minorHAnsi"/>
              </w:rPr>
            </w:pPr>
          </w:p>
        </w:tc>
        <w:tc>
          <w:tcPr>
            <w:tcW w:w="2268" w:type="dxa"/>
          </w:tcPr>
          <w:p w14:paraId="7AB7DC5C" w14:textId="22429413" w:rsidR="003E0EFF" w:rsidRPr="00D46A7E" w:rsidRDefault="003E0EFF" w:rsidP="003D0DC8">
            <w:pPr>
              <w:tabs>
                <w:tab w:val="left" w:pos="2394"/>
              </w:tabs>
              <w:rPr>
                <w:rFonts w:cstheme="minorHAnsi"/>
              </w:rPr>
            </w:pPr>
          </w:p>
        </w:tc>
        <w:tc>
          <w:tcPr>
            <w:tcW w:w="4111" w:type="dxa"/>
          </w:tcPr>
          <w:p w14:paraId="5FCEE091" w14:textId="54C19A20" w:rsidR="003E0EFF" w:rsidRPr="00D46A7E" w:rsidRDefault="003E0EFF" w:rsidP="003D0DC8">
            <w:pPr>
              <w:tabs>
                <w:tab w:val="left" w:pos="2394"/>
              </w:tabs>
              <w:rPr>
                <w:rFonts w:cstheme="minorHAnsi"/>
              </w:rPr>
            </w:pPr>
          </w:p>
        </w:tc>
      </w:tr>
      <w:tr w:rsidR="003E0EFF" w:rsidRPr="00D46A7E" w14:paraId="25629646" w14:textId="77777777" w:rsidTr="0C6B08FD">
        <w:tc>
          <w:tcPr>
            <w:tcW w:w="1419" w:type="dxa"/>
          </w:tcPr>
          <w:p w14:paraId="1A2129BD" w14:textId="38326CE2" w:rsidR="003E0EFF" w:rsidRPr="00D46A7E" w:rsidRDefault="003E0EFF" w:rsidP="003D0DC8">
            <w:pPr>
              <w:tabs>
                <w:tab w:val="left" w:pos="2394"/>
              </w:tabs>
              <w:rPr>
                <w:rFonts w:cstheme="minorHAnsi"/>
              </w:rPr>
            </w:pPr>
          </w:p>
        </w:tc>
        <w:tc>
          <w:tcPr>
            <w:tcW w:w="3260" w:type="dxa"/>
          </w:tcPr>
          <w:p w14:paraId="054AFB06" w14:textId="49FADE64" w:rsidR="003E0EFF" w:rsidRPr="00D46A7E" w:rsidRDefault="003E0EFF" w:rsidP="003D0DC8">
            <w:pPr>
              <w:tabs>
                <w:tab w:val="left" w:pos="2394"/>
              </w:tabs>
              <w:rPr>
                <w:rFonts w:cstheme="minorHAnsi"/>
              </w:rPr>
            </w:pPr>
          </w:p>
        </w:tc>
        <w:tc>
          <w:tcPr>
            <w:tcW w:w="2268" w:type="dxa"/>
          </w:tcPr>
          <w:p w14:paraId="288CD3F9" w14:textId="6AEABA52" w:rsidR="003E0EFF" w:rsidRPr="00D46A7E" w:rsidRDefault="003E0EFF" w:rsidP="003D0DC8">
            <w:pPr>
              <w:tabs>
                <w:tab w:val="left" w:pos="2394"/>
              </w:tabs>
              <w:rPr>
                <w:rFonts w:cstheme="minorHAnsi"/>
              </w:rPr>
            </w:pPr>
          </w:p>
        </w:tc>
        <w:tc>
          <w:tcPr>
            <w:tcW w:w="4111" w:type="dxa"/>
          </w:tcPr>
          <w:p w14:paraId="3DACB32D" w14:textId="5938964C" w:rsidR="003E0EFF" w:rsidRPr="00D46A7E" w:rsidRDefault="003E0EFF" w:rsidP="003D0DC8">
            <w:pPr>
              <w:tabs>
                <w:tab w:val="left" w:pos="2394"/>
              </w:tabs>
              <w:rPr>
                <w:rFonts w:cstheme="minorHAnsi"/>
              </w:rPr>
            </w:pPr>
          </w:p>
        </w:tc>
      </w:tr>
      <w:tr w:rsidR="003E0EFF" w:rsidRPr="00D46A7E" w14:paraId="3847FCA0" w14:textId="77777777" w:rsidTr="0C6B08FD">
        <w:tc>
          <w:tcPr>
            <w:tcW w:w="1419" w:type="dxa"/>
          </w:tcPr>
          <w:p w14:paraId="3ECC6B46" w14:textId="2C3566FE" w:rsidR="003E0EFF" w:rsidRPr="00835EBC" w:rsidRDefault="003E0EFF" w:rsidP="0C6B08FD">
            <w:pPr>
              <w:tabs>
                <w:tab w:val="left" w:pos="2394"/>
              </w:tabs>
              <w:spacing w:line="259" w:lineRule="auto"/>
              <w:rPr>
                <w:rFonts w:cstheme="minorHAnsi"/>
              </w:rPr>
            </w:pPr>
          </w:p>
        </w:tc>
        <w:tc>
          <w:tcPr>
            <w:tcW w:w="3260" w:type="dxa"/>
          </w:tcPr>
          <w:p w14:paraId="433C281B" w14:textId="1ACC5714" w:rsidR="003E0EFF" w:rsidRPr="00A65A2E" w:rsidRDefault="003E0EFF" w:rsidP="0C6B08FD">
            <w:pPr>
              <w:tabs>
                <w:tab w:val="left" w:pos="2394"/>
              </w:tabs>
              <w:rPr>
                <w:rFonts w:cstheme="minorHAnsi"/>
              </w:rPr>
            </w:pPr>
          </w:p>
        </w:tc>
        <w:tc>
          <w:tcPr>
            <w:tcW w:w="2268" w:type="dxa"/>
          </w:tcPr>
          <w:p w14:paraId="75DB7F2E" w14:textId="561C67F0" w:rsidR="003E0EFF" w:rsidRPr="00D46A7E" w:rsidRDefault="003E0EFF" w:rsidP="003D0DC8">
            <w:pPr>
              <w:tabs>
                <w:tab w:val="left" w:pos="2394"/>
              </w:tabs>
              <w:rPr>
                <w:rFonts w:cstheme="minorHAnsi"/>
              </w:rPr>
            </w:pPr>
          </w:p>
        </w:tc>
        <w:tc>
          <w:tcPr>
            <w:tcW w:w="4111" w:type="dxa"/>
          </w:tcPr>
          <w:p w14:paraId="00AAECB8" w14:textId="0187E9AE" w:rsidR="003E0EFF" w:rsidRPr="00D46A7E" w:rsidRDefault="003E0EFF" w:rsidP="003D0DC8">
            <w:pPr>
              <w:tabs>
                <w:tab w:val="left" w:pos="2394"/>
              </w:tabs>
              <w:rPr>
                <w:rFonts w:cstheme="minorHAnsi"/>
              </w:rPr>
            </w:pPr>
          </w:p>
        </w:tc>
      </w:tr>
    </w:tbl>
    <w:p w14:paraId="70F21BC7" w14:textId="77777777" w:rsidR="003D0DC8" w:rsidRPr="003D0DC8" w:rsidRDefault="003D0DC8" w:rsidP="003D0DC8">
      <w:pPr>
        <w:tabs>
          <w:tab w:val="left" w:pos="2394"/>
        </w:tabs>
        <w:rPr>
          <w:rFonts w:cstheme="minorHAnsi"/>
        </w:rPr>
      </w:pPr>
    </w:p>
    <w:sectPr w:rsidR="003D0DC8" w:rsidRPr="003D0DC8" w:rsidSect="00A65A2E">
      <w:headerReference w:type="default" r:id="rId25"/>
      <w:footerReference w:type="default" r:id="rId26"/>
      <w:pgSz w:w="11906" w:h="16838"/>
      <w:pgMar w:top="426" w:right="1440" w:bottom="142" w:left="1440" w:header="709"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BCFB09" w16cex:dateUtc="2021-08-10T12:18:00Z"/>
  <w16cex:commentExtensible w16cex:durableId="24BF6AF2" w16cex:dateUtc="2021-08-12T06:44:00Z"/>
  <w16cex:commentExtensible w16cex:durableId="70A4D3D3" w16cex:dateUtc="2021-08-17T09:56:00Z"/>
  <w16cex:commentExtensible w16cex:durableId="34E916F5" w16cex:dateUtc="2021-09-01T12:50:00Z"/>
  <w16cex:commentExtensible w16cex:durableId="1B70289B" w16cex:dateUtc="2021-09-23T14:07:00Z"/>
  <w16cex:commentExtensible w16cex:durableId="351D04F6" w16cex:dateUtc="2021-09-01T12:51:00Z"/>
  <w16cex:commentExtensible w16cex:durableId="0CA4C668" w16cex:dateUtc="2021-09-07T13:14:00Z"/>
  <w16cex:commentExtensible w16cex:durableId="173F590C" w16cex:dateUtc="2021-09-01T12:53:00Z"/>
  <w16cex:commentExtensible w16cex:durableId="24BD050D" w16cex:dateUtc="2021-08-10T13:00:00Z"/>
  <w16cex:commentExtensible w16cex:durableId="253892EC" w16cex:dateUtc="2021-09-01T12:56:00Z"/>
  <w16cex:commentExtensible w16cex:durableId="253892ED" w16cex:dateUtc="2021-09-07T13:26:00Z"/>
  <w16cex:commentExtensible w16cex:durableId="69E3FDA9" w16cex:dateUtc="2021-09-01T12:56:00Z"/>
  <w16cex:commentExtensible w16cex:durableId="42E2BF98" w16cex:dateUtc="2021-09-07T13:26:00Z"/>
  <w16cex:commentExtensible w16cex:durableId="24BD01E0" w16cex:dateUtc="2021-08-10T12:47:00Z"/>
  <w16cex:commentExtensible w16cex:durableId="24BF6AF5" w16cex:dateUtc="2021-08-12T06:48:00Z"/>
  <w16cex:commentExtensible w16cex:durableId="27168FCD" w16cex:dateUtc="2021-09-01T12:58:00Z"/>
  <w16cex:commentExtensible w16cex:durableId="39FA836C" w16cex:dateUtc="2021-09-23T11:05:00Z"/>
  <w16cex:commentExtensible w16cex:durableId="36ECBF17" w16cex:dateUtc="2021-09-29T10:35:00Z"/>
  <w16cex:commentExtensible w16cex:durableId="30202941" w16cex:dateUtc="2021-09-29T15:57:00Z"/>
  <w16cex:commentExtensible w16cex:durableId="253892F6" w16cex:dateUtc="2021-09-29T16:00:00Z"/>
  <w16cex:commentExtensible w16cex:durableId="428B780B" w16cex:dateUtc="2021-09-29T15:59:00Z"/>
  <w16cex:commentExtensible w16cex:durableId="7A6509F9" w16cex:dateUtc="2021-09-29T16:00:00Z"/>
  <w16cex:commentExtensible w16cex:durableId="5EFBB3F6" w16cex:dateUtc="2021-08-17T10:00:00Z"/>
  <w16cex:commentExtensible w16cex:durableId="4220C0E6" w16cex:dateUtc="2021-08-17T10:01:00Z"/>
  <w16cex:commentExtensible w16cex:durableId="253892FB" w16cex:dateUtc="2021-09-01T13:00:00Z"/>
  <w16cex:commentExtensible w16cex:durableId="6A6B52CD" w16cex:dateUtc="2021-08-17T08:20:00Z"/>
  <w16cex:commentExtensible w16cex:durableId="6859BC17" w16cex:dateUtc="2021-09-01T13:02:00Z"/>
  <w16cex:commentExtensible w16cex:durableId="79B700AF" w16cex:dateUtc="2021-09-22T11:26:00Z"/>
  <w16cex:commentExtensible w16cex:durableId="73AFFFF7" w16cex:dateUtc="2021-08-17T10:09:00Z"/>
  <w16cex:commentExtensible w16cex:durableId="6D03BFC4" w16cex:dateUtc="2021-09-02T07:35:00Z"/>
  <w16cex:commentExtensible w16cex:durableId="14A67A91" w16cex:dateUtc="2021-09-07T13:22:00Z"/>
  <w16cex:commentExtensible w16cex:durableId="359D3BB2" w16cex:dateUtc="2021-08-17T09:46:00Z"/>
  <w16cex:commentExtensible w16cex:durableId="25389303" w16cex:dateUtc="2021-10-13T08:54:00Z"/>
  <w16cex:commentExtensible w16cex:durableId="4F9AD543" w16cex:dateUtc="2021-09-23T14:08:00Z"/>
  <w16cex:commentExtensible w16cex:durableId="4CFA4BD6" w16cex:dateUtc="2021-09-02T07:37:00Z"/>
  <w16cex:commentExtensible w16cex:durableId="555183BF" w16cex:dateUtc="2021-09-27T09:55:00Z"/>
  <w16cex:commentExtensible w16cex:durableId="358EE343" w16cex:dateUtc="2021-09-23T15:04:00Z"/>
  <w16cex:commentExtensible w16cex:durableId="4E84E042" w16cex:dateUtc="2021-09-23T15:02:00Z"/>
  <w16cex:commentExtensible w16cex:durableId="0A087789" w16cex:dateUtc="2021-09-27T09:50:00Z"/>
  <w16cex:commentExtensible w16cex:durableId="1C29F4C8" w16cex:dateUtc="2021-09-27T10:01:00Z"/>
  <w16cex:commentExtensible w16cex:durableId="09FA11C5" w16cex:dateUtc="2021-09-23T14:12:00Z"/>
  <w16cex:commentExtensible w16cex:durableId="4041E459" w16cex:dateUtc="2021-09-23T14:15:00Z"/>
  <w16cex:commentExtensible w16cex:durableId="0B365EB1" w16cex:dateUtc="2021-09-27T10:00:00Z"/>
  <w16cex:commentExtensible w16cex:durableId="12B552F0" w16cex:dateUtc="2021-09-02T07:38:00Z"/>
  <w16cex:commentExtensible w16cex:durableId="54F7904F" w16cex:dateUtc="2022-02-10T18:25:36.679Z"/>
</w16cex:commentsExtensible>
</file>

<file path=word/commentsIds.xml><?xml version="1.0" encoding="utf-8"?>
<w16cid:commentsIds xmlns:mc="http://schemas.openxmlformats.org/markup-compatibility/2006" xmlns:w16cid="http://schemas.microsoft.com/office/word/2016/wordml/cid" mc:Ignorable="w16cid">
  <w16cid:commentId w16cid:paraId="17E434D3" w16cid:durableId="24BCFB09"/>
  <w16cid:commentId w16cid:paraId="7434B6D9" w16cid:durableId="24BF6AF2"/>
  <w16cid:commentId w16cid:paraId="5E7D94A6" w16cid:durableId="70A4D3D3"/>
  <w16cid:commentId w16cid:paraId="4BB2EF21" w16cid:durableId="34E916F5"/>
  <w16cid:commentId w16cid:paraId="344A8E45" w16cid:durableId="1B70289B"/>
  <w16cid:commentId w16cid:paraId="48ABE72C" w16cid:durableId="351D04F6"/>
  <w16cid:commentId w16cid:paraId="370124DF" w16cid:durableId="0CA4C668"/>
  <w16cid:commentId w16cid:paraId="0BF96A2B" w16cid:durableId="173F590C"/>
  <w16cid:commentId w16cid:paraId="1810372D" w16cid:durableId="24BD050D"/>
  <w16cid:commentId w16cid:paraId="4FD0DE8D" w16cid:durableId="253892EC"/>
  <w16cid:commentId w16cid:paraId="1AF6B812" w16cid:durableId="253892ED"/>
  <w16cid:commentId w16cid:paraId="298EDAFF" w16cid:durableId="69E3FDA9"/>
  <w16cid:commentId w16cid:paraId="5054F8E2" w16cid:durableId="42E2BF98"/>
  <w16cid:commentId w16cid:paraId="6666CA39" w16cid:durableId="24BD01E0"/>
  <w16cid:commentId w16cid:paraId="060D7DFF" w16cid:durableId="24BF6AF5"/>
  <w16cid:commentId w16cid:paraId="6F0405D7" w16cid:durableId="27168FCD"/>
  <w16cid:commentId w16cid:paraId="69830A5A" w16cid:durableId="39FA836C"/>
  <w16cid:commentId w16cid:paraId="6867BDD1" w16cid:durableId="36ECBF17"/>
  <w16cid:commentId w16cid:paraId="6583659D" w16cid:durableId="30202941"/>
  <w16cid:commentId w16cid:paraId="4F96FE26" w16cid:durableId="253892F6"/>
  <w16cid:commentId w16cid:paraId="3D99752E" w16cid:durableId="428B780B"/>
  <w16cid:commentId w16cid:paraId="4EE6B65E" w16cid:durableId="7A6509F9"/>
  <w16cid:commentId w16cid:paraId="1105A87D" w16cid:durableId="5EFBB3F6"/>
  <w16cid:commentId w16cid:paraId="204B2A13" w16cid:durableId="4220C0E6"/>
  <w16cid:commentId w16cid:paraId="73EB1C19" w16cid:durableId="253892FB"/>
  <w16cid:commentId w16cid:paraId="48E17A9F" w16cid:durableId="6A6B52CD"/>
  <w16cid:commentId w16cid:paraId="5B44C55A" w16cid:durableId="6859BC17"/>
  <w16cid:commentId w16cid:paraId="2861584B" w16cid:durableId="79B700AF"/>
  <w16cid:commentId w16cid:paraId="5BBD80C9" w16cid:durableId="73AFFFF7"/>
  <w16cid:commentId w16cid:paraId="50BFE1F0" w16cid:durableId="6D03BFC4"/>
  <w16cid:commentId w16cid:paraId="2586CC2C" w16cid:durableId="14A67A91"/>
  <w16cid:commentId w16cid:paraId="0783D96C" w16cid:durableId="359D3BB2"/>
  <w16cid:commentId w16cid:paraId="63AB722E" w16cid:durableId="25389303"/>
  <w16cid:commentId w16cid:paraId="6085B179" w16cid:durableId="4F9AD543"/>
  <w16cid:commentId w16cid:paraId="4612698C" w16cid:durableId="4CFA4BD6"/>
  <w16cid:commentId w16cid:paraId="5CDB92DF" w16cid:durableId="555183BF"/>
  <w16cid:commentId w16cid:paraId="5985D40A" w16cid:durableId="358EE343"/>
  <w16cid:commentId w16cid:paraId="7BCE9093" w16cid:durableId="4E84E042"/>
  <w16cid:commentId w16cid:paraId="4CCBCA96" w16cid:durableId="0A087789"/>
  <w16cid:commentId w16cid:paraId="210843C3" w16cid:durableId="1C29F4C8"/>
  <w16cid:commentId w16cid:paraId="62687990" w16cid:durableId="09FA11C5"/>
  <w16cid:commentId w16cid:paraId="56684016" w16cid:durableId="4041E459"/>
  <w16cid:commentId w16cid:paraId="2B3CD9DA" w16cid:durableId="0B365EB1"/>
  <w16cid:commentId w16cid:paraId="27DF3399" w16cid:durableId="12B552F0"/>
  <w16cid:commentId w16cid:paraId="74A3DD77" w16cid:durableId="54F790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9279" w14:textId="77777777" w:rsidR="001B58B7" w:rsidRDefault="001B58B7" w:rsidP="00490D8B">
      <w:r>
        <w:separator/>
      </w:r>
    </w:p>
  </w:endnote>
  <w:endnote w:type="continuationSeparator" w:id="0">
    <w:p w14:paraId="07414BB7" w14:textId="77777777" w:rsidR="001B58B7" w:rsidRDefault="001B58B7" w:rsidP="00490D8B">
      <w:r>
        <w:continuationSeparator/>
      </w:r>
    </w:p>
  </w:endnote>
  <w:endnote w:type="continuationNotice" w:id="1">
    <w:p w14:paraId="4AB69B05" w14:textId="77777777" w:rsidR="001B58B7" w:rsidRDefault="001B5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72857"/>
      <w:docPartObj>
        <w:docPartGallery w:val="Page Numbers (Bottom of Page)"/>
        <w:docPartUnique/>
      </w:docPartObj>
    </w:sdtPr>
    <w:sdtEndPr/>
    <w:sdtContent>
      <w:p w14:paraId="30184137" w14:textId="12F9FB18" w:rsidR="001B58B7" w:rsidRPr="00490D8B" w:rsidRDefault="00212110">
        <w:pPr>
          <w:pStyle w:val="Footer"/>
          <w:jc w:val="right"/>
          <w:rPr>
            <w:color w:val="A6A6A6" w:themeColor="background1" w:themeShade="A6"/>
          </w:rPr>
        </w:pPr>
        <w:r>
          <w:t>April 2022</w:t>
        </w:r>
      </w:p>
      <w:p w14:paraId="195DB905" w14:textId="59BFD005" w:rsidR="001B58B7" w:rsidRDefault="00C46376" w:rsidP="00490D8B">
        <w:pPr>
          <w:pStyle w:val="Footer"/>
          <w:jc w:val="center"/>
        </w:pPr>
        <w:sdt>
          <w:sdtPr>
            <w:rPr>
              <w:color w:val="2B579A"/>
              <w:shd w:val="clear" w:color="auto" w:fill="E6E6E6"/>
            </w:rPr>
            <w:id w:val="-1769616900"/>
            <w:docPartObj>
              <w:docPartGallery w:val="Page Numbers (Top of Page)"/>
              <w:docPartUnique/>
            </w:docPartObj>
          </w:sdtPr>
          <w:sdtEndPr>
            <w:rPr>
              <w:color w:val="auto"/>
              <w:shd w:val="clear" w:color="auto" w:fill="auto"/>
            </w:rPr>
          </w:sdtEndPr>
          <w:sdtContent>
            <w:r w:rsidR="001B58B7">
              <w:t xml:space="preserve">Page </w:t>
            </w:r>
            <w:r w:rsidR="001B58B7">
              <w:rPr>
                <w:b/>
                <w:bCs/>
                <w:color w:val="2B579A"/>
                <w:sz w:val="24"/>
                <w:szCs w:val="24"/>
                <w:shd w:val="clear" w:color="auto" w:fill="E6E6E6"/>
              </w:rPr>
              <w:fldChar w:fldCharType="begin"/>
            </w:r>
            <w:r w:rsidR="001B58B7">
              <w:rPr>
                <w:b/>
                <w:bCs/>
              </w:rPr>
              <w:instrText xml:space="preserve"> PAGE </w:instrText>
            </w:r>
            <w:r w:rsidR="001B58B7">
              <w:rPr>
                <w:b/>
                <w:bCs/>
                <w:color w:val="2B579A"/>
                <w:sz w:val="24"/>
                <w:szCs w:val="24"/>
                <w:shd w:val="clear" w:color="auto" w:fill="E6E6E6"/>
              </w:rPr>
              <w:fldChar w:fldCharType="separate"/>
            </w:r>
            <w:r>
              <w:rPr>
                <w:b/>
                <w:bCs/>
                <w:noProof/>
              </w:rPr>
              <w:t>3</w:t>
            </w:r>
            <w:r w:rsidR="001B58B7">
              <w:rPr>
                <w:b/>
                <w:bCs/>
                <w:color w:val="2B579A"/>
                <w:sz w:val="24"/>
                <w:szCs w:val="24"/>
                <w:shd w:val="clear" w:color="auto" w:fill="E6E6E6"/>
              </w:rPr>
              <w:fldChar w:fldCharType="end"/>
            </w:r>
            <w:r w:rsidR="001B58B7">
              <w:t xml:space="preserve"> of </w:t>
            </w:r>
            <w:r w:rsidR="001B58B7">
              <w:rPr>
                <w:b/>
                <w:bCs/>
                <w:color w:val="2B579A"/>
                <w:sz w:val="24"/>
                <w:szCs w:val="24"/>
                <w:shd w:val="clear" w:color="auto" w:fill="E6E6E6"/>
              </w:rPr>
              <w:fldChar w:fldCharType="begin"/>
            </w:r>
            <w:r w:rsidR="001B58B7">
              <w:rPr>
                <w:b/>
                <w:bCs/>
              </w:rPr>
              <w:instrText xml:space="preserve"> NUMPAGES  </w:instrText>
            </w:r>
            <w:r w:rsidR="001B58B7">
              <w:rPr>
                <w:b/>
                <w:bCs/>
                <w:color w:val="2B579A"/>
                <w:sz w:val="24"/>
                <w:szCs w:val="24"/>
                <w:shd w:val="clear" w:color="auto" w:fill="E6E6E6"/>
              </w:rPr>
              <w:fldChar w:fldCharType="separate"/>
            </w:r>
            <w:r>
              <w:rPr>
                <w:b/>
                <w:bCs/>
                <w:noProof/>
              </w:rPr>
              <w:t>3</w:t>
            </w:r>
            <w:r w:rsidR="001B58B7">
              <w:rPr>
                <w:b/>
                <w:bCs/>
                <w:color w:val="2B579A"/>
                <w:sz w:val="24"/>
                <w:szCs w:val="24"/>
                <w:shd w:val="clear" w:color="auto" w:fill="E6E6E6"/>
              </w:rPr>
              <w:fldChar w:fldCharType="end"/>
            </w:r>
          </w:sdtContent>
        </w:sdt>
      </w:p>
    </w:sdtContent>
  </w:sdt>
  <w:p w14:paraId="1A9D0890" w14:textId="77777777" w:rsidR="001B58B7" w:rsidRDefault="001B5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96E4" w14:textId="77777777" w:rsidR="001B58B7" w:rsidRDefault="001B58B7" w:rsidP="00490D8B">
      <w:r>
        <w:separator/>
      </w:r>
    </w:p>
  </w:footnote>
  <w:footnote w:type="continuationSeparator" w:id="0">
    <w:p w14:paraId="04F859F3" w14:textId="77777777" w:rsidR="001B58B7" w:rsidRDefault="001B58B7" w:rsidP="00490D8B">
      <w:r>
        <w:continuationSeparator/>
      </w:r>
    </w:p>
  </w:footnote>
  <w:footnote w:type="continuationNotice" w:id="1">
    <w:p w14:paraId="6EF39CEB" w14:textId="77777777" w:rsidR="001B58B7" w:rsidRDefault="001B58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549E" w14:textId="4DC33DB0" w:rsidR="001B58B7" w:rsidRDefault="03396DF7">
    <w:pPr>
      <w:pStyle w:val="Header"/>
    </w:pPr>
    <w:r>
      <w:t xml:space="preserve"> </w:t>
    </w:r>
  </w:p>
  <w:p w14:paraId="1CC5D149" w14:textId="77777777" w:rsidR="001B58B7" w:rsidRDefault="001B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5CC"/>
    <w:multiLevelType w:val="hybridMultilevel"/>
    <w:tmpl w:val="1E9A80AA"/>
    <w:lvl w:ilvl="0" w:tplc="4AE48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2163D"/>
    <w:multiLevelType w:val="hybridMultilevel"/>
    <w:tmpl w:val="004E1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D17BC"/>
    <w:multiLevelType w:val="hybridMultilevel"/>
    <w:tmpl w:val="9C6C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C6B04"/>
    <w:multiLevelType w:val="hybridMultilevel"/>
    <w:tmpl w:val="71B6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6785C"/>
    <w:multiLevelType w:val="hybridMultilevel"/>
    <w:tmpl w:val="C96CEC98"/>
    <w:lvl w:ilvl="0" w:tplc="01FED1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1105E"/>
    <w:multiLevelType w:val="hybridMultilevel"/>
    <w:tmpl w:val="5022A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3B2197"/>
    <w:multiLevelType w:val="hybridMultilevel"/>
    <w:tmpl w:val="D0D2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E0B26"/>
    <w:multiLevelType w:val="hybridMultilevel"/>
    <w:tmpl w:val="41164916"/>
    <w:lvl w:ilvl="0" w:tplc="5F245766">
      <w:start w:val="4"/>
      <w:numFmt w:val="decimal"/>
      <w:lvlText w:val="%1"/>
      <w:lvlJc w:val="left"/>
      <w:pPr>
        <w:ind w:left="1080" w:hanging="360"/>
      </w:pPr>
      <w:rPr>
        <w:rFonts w:cstheme="minorBid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0614BD"/>
    <w:multiLevelType w:val="hybridMultilevel"/>
    <w:tmpl w:val="EB1C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F412F8"/>
    <w:multiLevelType w:val="hybridMultilevel"/>
    <w:tmpl w:val="F336E62E"/>
    <w:lvl w:ilvl="0" w:tplc="77B03E2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6D749F"/>
    <w:multiLevelType w:val="hybridMultilevel"/>
    <w:tmpl w:val="725EF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A4D1B"/>
    <w:multiLevelType w:val="hybridMultilevel"/>
    <w:tmpl w:val="B136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74D10"/>
    <w:multiLevelType w:val="hybridMultilevel"/>
    <w:tmpl w:val="61D6D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F220D6"/>
    <w:multiLevelType w:val="hybridMultilevel"/>
    <w:tmpl w:val="DE7496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03E19"/>
    <w:multiLevelType w:val="hybridMultilevel"/>
    <w:tmpl w:val="EF4AA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C6197"/>
    <w:multiLevelType w:val="hybridMultilevel"/>
    <w:tmpl w:val="6CD2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8769E"/>
    <w:multiLevelType w:val="hybridMultilevel"/>
    <w:tmpl w:val="77F21620"/>
    <w:lvl w:ilvl="0" w:tplc="4AE48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4"/>
  </w:num>
  <w:num w:numId="5">
    <w:abstractNumId w:val="2"/>
  </w:num>
  <w:num w:numId="6">
    <w:abstractNumId w:val="16"/>
  </w:num>
  <w:num w:numId="7">
    <w:abstractNumId w:val="11"/>
  </w:num>
  <w:num w:numId="8">
    <w:abstractNumId w:val="0"/>
  </w:num>
  <w:num w:numId="9">
    <w:abstractNumId w:val="7"/>
  </w:num>
  <w:num w:numId="10">
    <w:abstractNumId w:val="9"/>
  </w:num>
  <w:num w:numId="11">
    <w:abstractNumId w:val="5"/>
  </w:num>
  <w:num w:numId="12">
    <w:abstractNumId w:val="14"/>
  </w:num>
  <w:num w:numId="13">
    <w:abstractNumId w:val="12"/>
  </w:num>
  <w:num w:numId="14">
    <w:abstractNumId w:val="3"/>
  </w:num>
  <w:num w:numId="15">
    <w:abstractNumId w:val="10"/>
  </w:num>
  <w:num w:numId="16">
    <w:abstractNumId w:val="15"/>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IueDl5uIbMcNAxnjbn/Mx+LmUSEx9IlHDuSUXrpdktyyKwfkiooJQh7WKaL91fU4Vr7Mi6dkvovLnTSRJyOUQ==" w:salt="c6niCapMUwDKRhxXy+wt0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31"/>
    <w:rsid w:val="000008DE"/>
    <w:rsid w:val="000122A2"/>
    <w:rsid w:val="00014985"/>
    <w:rsid w:val="000222C1"/>
    <w:rsid w:val="00022CB6"/>
    <w:rsid w:val="00030E17"/>
    <w:rsid w:val="0003141E"/>
    <w:rsid w:val="00032CFE"/>
    <w:rsid w:val="00037F19"/>
    <w:rsid w:val="00044C4A"/>
    <w:rsid w:val="000645D2"/>
    <w:rsid w:val="00065ADA"/>
    <w:rsid w:val="00066095"/>
    <w:rsid w:val="00072210"/>
    <w:rsid w:val="000730A3"/>
    <w:rsid w:val="000867FF"/>
    <w:rsid w:val="00087610"/>
    <w:rsid w:val="00090529"/>
    <w:rsid w:val="00094216"/>
    <w:rsid w:val="00094860"/>
    <w:rsid w:val="00095EBC"/>
    <w:rsid w:val="000978CE"/>
    <w:rsid w:val="000A0523"/>
    <w:rsid w:val="000A150A"/>
    <w:rsid w:val="000A20EB"/>
    <w:rsid w:val="000A266B"/>
    <w:rsid w:val="000A59A2"/>
    <w:rsid w:val="000A6EA7"/>
    <w:rsid w:val="000B32EE"/>
    <w:rsid w:val="000B3C1D"/>
    <w:rsid w:val="000B4AEE"/>
    <w:rsid w:val="000B7FAA"/>
    <w:rsid w:val="000C0B94"/>
    <w:rsid w:val="000D6A8F"/>
    <w:rsid w:val="000E596E"/>
    <w:rsid w:val="000F757F"/>
    <w:rsid w:val="00100B17"/>
    <w:rsid w:val="001026DC"/>
    <w:rsid w:val="00103EBC"/>
    <w:rsid w:val="0010579C"/>
    <w:rsid w:val="00107E11"/>
    <w:rsid w:val="001164AB"/>
    <w:rsid w:val="001167E0"/>
    <w:rsid w:val="00121691"/>
    <w:rsid w:val="001226F5"/>
    <w:rsid w:val="001251F2"/>
    <w:rsid w:val="00130B67"/>
    <w:rsid w:val="00135EB6"/>
    <w:rsid w:val="00136CCF"/>
    <w:rsid w:val="00137002"/>
    <w:rsid w:val="00141CF1"/>
    <w:rsid w:val="00143F31"/>
    <w:rsid w:val="00144953"/>
    <w:rsid w:val="00150917"/>
    <w:rsid w:val="00151252"/>
    <w:rsid w:val="001512AD"/>
    <w:rsid w:val="00156F66"/>
    <w:rsid w:val="001640ED"/>
    <w:rsid w:val="00165859"/>
    <w:rsid w:val="00176009"/>
    <w:rsid w:val="001776D1"/>
    <w:rsid w:val="00192D41"/>
    <w:rsid w:val="001A2D74"/>
    <w:rsid w:val="001A54AB"/>
    <w:rsid w:val="001A59C5"/>
    <w:rsid w:val="001B0A87"/>
    <w:rsid w:val="001B29EA"/>
    <w:rsid w:val="001B4CF3"/>
    <w:rsid w:val="001B58B7"/>
    <w:rsid w:val="001BB971"/>
    <w:rsid w:val="001C3E51"/>
    <w:rsid w:val="001C5133"/>
    <w:rsid w:val="001D3632"/>
    <w:rsid w:val="001E0DDD"/>
    <w:rsid w:val="001E428B"/>
    <w:rsid w:val="001E6024"/>
    <w:rsid w:val="001F04B1"/>
    <w:rsid w:val="001F082F"/>
    <w:rsid w:val="001F1603"/>
    <w:rsid w:val="001F4423"/>
    <w:rsid w:val="001F5A99"/>
    <w:rsid w:val="00200758"/>
    <w:rsid w:val="002017F8"/>
    <w:rsid w:val="00201934"/>
    <w:rsid w:val="00201D8B"/>
    <w:rsid w:val="0020282C"/>
    <w:rsid w:val="00212110"/>
    <w:rsid w:val="002127B7"/>
    <w:rsid w:val="00221BE7"/>
    <w:rsid w:val="00233DFE"/>
    <w:rsid w:val="00240B17"/>
    <w:rsid w:val="00241771"/>
    <w:rsid w:val="00241BAB"/>
    <w:rsid w:val="00241DBC"/>
    <w:rsid w:val="00241FBD"/>
    <w:rsid w:val="00244FFE"/>
    <w:rsid w:val="00246158"/>
    <w:rsid w:val="00246839"/>
    <w:rsid w:val="00246BEE"/>
    <w:rsid w:val="002518F4"/>
    <w:rsid w:val="00253284"/>
    <w:rsid w:val="002638A1"/>
    <w:rsid w:val="00267DED"/>
    <w:rsid w:val="002817EF"/>
    <w:rsid w:val="002824CC"/>
    <w:rsid w:val="00295D85"/>
    <w:rsid w:val="002A0D31"/>
    <w:rsid w:val="002A50AD"/>
    <w:rsid w:val="002B2FB6"/>
    <w:rsid w:val="002B5A38"/>
    <w:rsid w:val="002C036F"/>
    <w:rsid w:val="002C24B2"/>
    <w:rsid w:val="002C76C0"/>
    <w:rsid w:val="002E1DDA"/>
    <w:rsid w:val="002E381E"/>
    <w:rsid w:val="002E3AAA"/>
    <w:rsid w:val="002E6934"/>
    <w:rsid w:val="002E6DAE"/>
    <w:rsid w:val="002F04B5"/>
    <w:rsid w:val="002F2CB7"/>
    <w:rsid w:val="003024A0"/>
    <w:rsid w:val="00302F86"/>
    <w:rsid w:val="00307861"/>
    <w:rsid w:val="0031246B"/>
    <w:rsid w:val="00316C96"/>
    <w:rsid w:val="00321E04"/>
    <w:rsid w:val="00326315"/>
    <w:rsid w:val="003310E5"/>
    <w:rsid w:val="0033172D"/>
    <w:rsid w:val="00342096"/>
    <w:rsid w:val="003439D1"/>
    <w:rsid w:val="003454BC"/>
    <w:rsid w:val="0034769C"/>
    <w:rsid w:val="00352BD2"/>
    <w:rsid w:val="003552F4"/>
    <w:rsid w:val="00362C31"/>
    <w:rsid w:val="0037578C"/>
    <w:rsid w:val="00380BE8"/>
    <w:rsid w:val="003824B5"/>
    <w:rsid w:val="0038647A"/>
    <w:rsid w:val="00391123"/>
    <w:rsid w:val="00395E74"/>
    <w:rsid w:val="003A447F"/>
    <w:rsid w:val="003B4113"/>
    <w:rsid w:val="003B425F"/>
    <w:rsid w:val="003B4644"/>
    <w:rsid w:val="003B66A2"/>
    <w:rsid w:val="003C3AB8"/>
    <w:rsid w:val="003C72FB"/>
    <w:rsid w:val="003D0DC8"/>
    <w:rsid w:val="003D4DF8"/>
    <w:rsid w:val="003D58AF"/>
    <w:rsid w:val="003E0EFF"/>
    <w:rsid w:val="003E59B8"/>
    <w:rsid w:val="00411C07"/>
    <w:rsid w:val="004226DC"/>
    <w:rsid w:val="00422DE6"/>
    <w:rsid w:val="00425250"/>
    <w:rsid w:val="00426C63"/>
    <w:rsid w:val="00433096"/>
    <w:rsid w:val="00433D90"/>
    <w:rsid w:val="00435280"/>
    <w:rsid w:val="004357BB"/>
    <w:rsid w:val="00436C48"/>
    <w:rsid w:val="00440977"/>
    <w:rsid w:val="004474C4"/>
    <w:rsid w:val="004522CF"/>
    <w:rsid w:val="0045674B"/>
    <w:rsid w:val="00457C61"/>
    <w:rsid w:val="00465374"/>
    <w:rsid w:val="00482967"/>
    <w:rsid w:val="0048661C"/>
    <w:rsid w:val="0049097E"/>
    <w:rsid w:val="00490D8B"/>
    <w:rsid w:val="004A5FFF"/>
    <w:rsid w:val="004B2CA8"/>
    <w:rsid w:val="004B3AC8"/>
    <w:rsid w:val="004B41C8"/>
    <w:rsid w:val="004C3D96"/>
    <w:rsid w:val="004D3EF6"/>
    <w:rsid w:val="004E244A"/>
    <w:rsid w:val="004E5A80"/>
    <w:rsid w:val="004F1693"/>
    <w:rsid w:val="004F6F1D"/>
    <w:rsid w:val="00501745"/>
    <w:rsid w:val="00512057"/>
    <w:rsid w:val="00514AD9"/>
    <w:rsid w:val="0051560D"/>
    <w:rsid w:val="005159F7"/>
    <w:rsid w:val="005222B7"/>
    <w:rsid w:val="005263C4"/>
    <w:rsid w:val="005328BF"/>
    <w:rsid w:val="00541F3C"/>
    <w:rsid w:val="00545066"/>
    <w:rsid w:val="00546566"/>
    <w:rsid w:val="00561008"/>
    <w:rsid w:val="00562F0E"/>
    <w:rsid w:val="005634D1"/>
    <w:rsid w:val="00563D36"/>
    <w:rsid w:val="00581B7E"/>
    <w:rsid w:val="00582D1C"/>
    <w:rsid w:val="0059591A"/>
    <w:rsid w:val="005A24C0"/>
    <w:rsid w:val="005A2551"/>
    <w:rsid w:val="005A6A2E"/>
    <w:rsid w:val="005B3FB2"/>
    <w:rsid w:val="005B5222"/>
    <w:rsid w:val="005B5F8D"/>
    <w:rsid w:val="005B7799"/>
    <w:rsid w:val="005C43A8"/>
    <w:rsid w:val="005C4A83"/>
    <w:rsid w:val="005C56A5"/>
    <w:rsid w:val="005D3EF8"/>
    <w:rsid w:val="005D6F3B"/>
    <w:rsid w:val="005E20DE"/>
    <w:rsid w:val="005E34A2"/>
    <w:rsid w:val="005F0868"/>
    <w:rsid w:val="005F10E4"/>
    <w:rsid w:val="005F2459"/>
    <w:rsid w:val="00605CD4"/>
    <w:rsid w:val="00606868"/>
    <w:rsid w:val="00610CFA"/>
    <w:rsid w:val="0061276F"/>
    <w:rsid w:val="00624014"/>
    <w:rsid w:val="006276AD"/>
    <w:rsid w:val="006334DB"/>
    <w:rsid w:val="00637F69"/>
    <w:rsid w:val="0064113A"/>
    <w:rsid w:val="00642778"/>
    <w:rsid w:val="0065507A"/>
    <w:rsid w:val="006555AC"/>
    <w:rsid w:val="00660ADA"/>
    <w:rsid w:val="006622C2"/>
    <w:rsid w:val="0066744A"/>
    <w:rsid w:val="00670CDE"/>
    <w:rsid w:val="0067138B"/>
    <w:rsid w:val="00676BEC"/>
    <w:rsid w:val="00676C89"/>
    <w:rsid w:val="00690587"/>
    <w:rsid w:val="00696C91"/>
    <w:rsid w:val="00696FED"/>
    <w:rsid w:val="006A11EF"/>
    <w:rsid w:val="006A694D"/>
    <w:rsid w:val="006B0CF5"/>
    <w:rsid w:val="006C04D7"/>
    <w:rsid w:val="006D1A63"/>
    <w:rsid w:val="006D1EB2"/>
    <w:rsid w:val="006E019A"/>
    <w:rsid w:val="006E2922"/>
    <w:rsid w:val="006E3631"/>
    <w:rsid w:val="006E3AA6"/>
    <w:rsid w:val="006F3DE4"/>
    <w:rsid w:val="006F42DC"/>
    <w:rsid w:val="006F455F"/>
    <w:rsid w:val="006F63FA"/>
    <w:rsid w:val="00700D74"/>
    <w:rsid w:val="00704B4A"/>
    <w:rsid w:val="00704FFF"/>
    <w:rsid w:val="00714CCB"/>
    <w:rsid w:val="00721CB5"/>
    <w:rsid w:val="00727A3F"/>
    <w:rsid w:val="007416AF"/>
    <w:rsid w:val="0074428C"/>
    <w:rsid w:val="00744385"/>
    <w:rsid w:val="00752681"/>
    <w:rsid w:val="00756419"/>
    <w:rsid w:val="00757D10"/>
    <w:rsid w:val="00761599"/>
    <w:rsid w:val="00761B68"/>
    <w:rsid w:val="00764149"/>
    <w:rsid w:val="007651E7"/>
    <w:rsid w:val="007705EA"/>
    <w:rsid w:val="007714A2"/>
    <w:rsid w:val="00785367"/>
    <w:rsid w:val="00787AC5"/>
    <w:rsid w:val="00793B38"/>
    <w:rsid w:val="007A2C80"/>
    <w:rsid w:val="007B189A"/>
    <w:rsid w:val="007B25D3"/>
    <w:rsid w:val="007B45BD"/>
    <w:rsid w:val="007C0662"/>
    <w:rsid w:val="007C1D8D"/>
    <w:rsid w:val="007C1DEB"/>
    <w:rsid w:val="007C6359"/>
    <w:rsid w:val="007D11E8"/>
    <w:rsid w:val="007D1548"/>
    <w:rsid w:val="007D25EB"/>
    <w:rsid w:val="007D3C4B"/>
    <w:rsid w:val="007F0253"/>
    <w:rsid w:val="007F443C"/>
    <w:rsid w:val="007F4958"/>
    <w:rsid w:val="007F5642"/>
    <w:rsid w:val="008042A5"/>
    <w:rsid w:val="008073F1"/>
    <w:rsid w:val="008117E4"/>
    <w:rsid w:val="00813C87"/>
    <w:rsid w:val="00813ED3"/>
    <w:rsid w:val="00820EA2"/>
    <w:rsid w:val="008215A1"/>
    <w:rsid w:val="008274F5"/>
    <w:rsid w:val="00831228"/>
    <w:rsid w:val="0083460E"/>
    <w:rsid w:val="0083478A"/>
    <w:rsid w:val="00835EBC"/>
    <w:rsid w:val="00840800"/>
    <w:rsid w:val="00840DD0"/>
    <w:rsid w:val="008411D2"/>
    <w:rsid w:val="00846781"/>
    <w:rsid w:val="00850D03"/>
    <w:rsid w:val="00862E59"/>
    <w:rsid w:val="00865F60"/>
    <w:rsid w:val="00870FCC"/>
    <w:rsid w:val="00885CF2"/>
    <w:rsid w:val="00886081"/>
    <w:rsid w:val="00886577"/>
    <w:rsid w:val="00886783"/>
    <w:rsid w:val="00887080"/>
    <w:rsid w:val="008905CF"/>
    <w:rsid w:val="00890CBC"/>
    <w:rsid w:val="008945F5"/>
    <w:rsid w:val="008951B4"/>
    <w:rsid w:val="00897090"/>
    <w:rsid w:val="00897D70"/>
    <w:rsid w:val="008A3D98"/>
    <w:rsid w:val="008A5ECF"/>
    <w:rsid w:val="008B05AD"/>
    <w:rsid w:val="008B78B3"/>
    <w:rsid w:val="008C5ABB"/>
    <w:rsid w:val="008C6983"/>
    <w:rsid w:val="008D2AE4"/>
    <w:rsid w:val="008E37B7"/>
    <w:rsid w:val="008F0537"/>
    <w:rsid w:val="008F086F"/>
    <w:rsid w:val="008F6EC3"/>
    <w:rsid w:val="00905424"/>
    <w:rsid w:val="0091061C"/>
    <w:rsid w:val="009159AF"/>
    <w:rsid w:val="009263D3"/>
    <w:rsid w:val="00934D52"/>
    <w:rsid w:val="0094338C"/>
    <w:rsid w:val="009479E5"/>
    <w:rsid w:val="00952102"/>
    <w:rsid w:val="0095762F"/>
    <w:rsid w:val="00964255"/>
    <w:rsid w:val="0098329D"/>
    <w:rsid w:val="009865CA"/>
    <w:rsid w:val="00991639"/>
    <w:rsid w:val="009B6708"/>
    <w:rsid w:val="009B7351"/>
    <w:rsid w:val="009C14AD"/>
    <w:rsid w:val="009C330D"/>
    <w:rsid w:val="009C5DCF"/>
    <w:rsid w:val="009C5F9C"/>
    <w:rsid w:val="009C7FF5"/>
    <w:rsid w:val="009D0605"/>
    <w:rsid w:val="009D1603"/>
    <w:rsid w:val="009D36FB"/>
    <w:rsid w:val="00A003E8"/>
    <w:rsid w:val="00A006FA"/>
    <w:rsid w:val="00A0475F"/>
    <w:rsid w:val="00A06F61"/>
    <w:rsid w:val="00A15942"/>
    <w:rsid w:val="00A254A5"/>
    <w:rsid w:val="00A25550"/>
    <w:rsid w:val="00A25BB6"/>
    <w:rsid w:val="00A27286"/>
    <w:rsid w:val="00A344EF"/>
    <w:rsid w:val="00A36483"/>
    <w:rsid w:val="00A42BD8"/>
    <w:rsid w:val="00A44F3A"/>
    <w:rsid w:val="00A46AB4"/>
    <w:rsid w:val="00A50652"/>
    <w:rsid w:val="00A57B6D"/>
    <w:rsid w:val="00A61E10"/>
    <w:rsid w:val="00A62D17"/>
    <w:rsid w:val="00A651D7"/>
    <w:rsid w:val="00A65A2E"/>
    <w:rsid w:val="00A65DD7"/>
    <w:rsid w:val="00A66BBD"/>
    <w:rsid w:val="00A72D62"/>
    <w:rsid w:val="00A741B2"/>
    <w:rsid w:val="00A7609B"/>
    <w:rsid w:val="00A801CA"/>
    <w:rsid w:val="00A81057"/>
    <w:rsid w:val="00A85120"/>
    <w:rsid w:val="00A87366"/>
    <w:rsid w:val="00A91D66"/>
    <w:rsid w:val="00A95315"/>
    <w:rsid w:val="00AA0A2D"/>
    <w:rsid w:val="00AA110D"/>
    <w:rsid w:val="00AA1A55"/>
    <w:rsid w:val="00AA7EBE"/>
    <w:rsid w:val="00AB0BB8"/>
    <w:rsid w:val="00AB1E90"/>
    <w:rsid w:val="00AB256B"/>
    <w:rsid w:val="00AC2D6F"/>
    <w:rsid w:val="00AD0A1B"/>
    <w:rsid w:val="00AD13E9"/>
    <w:rsid w:val="00AD65CE"/>
    <w:rsid w:val="00AE1AC6"/>
    <w:rsid w:val="00AE4102"/>
    <w:rsid w:val="00AE4FB2"/>
    <w:rsid w:val="00AE5907"/>
    <w:rsid w:val="00AE6748"/>
    <w:rsid w:val="00B064DB"/>
    <w:rsid w:val="00B07B1D"/>
    <w:rsid w:val="00B1125D"/>
    <w:rsid w:val="00B13BA0"/>
    <w:rsid w:val="00B156A1"/>
    <w:rsid w:val="00B22DC0"/>
    <w:rsid w:val="00B33B85"/>
    <w:rsid w:val="00B37E5F"/>
    <w:rsid w:val="00B451A8"/>
    <w:rsid w:val="00B5187F"/>
    <w:rsid w:val="00B51E17"/>
    <w:rsid w:val="00B60CD3"/>
    <w:rsid w:val="00B6225B"/>
    <w:rsid w:val="00B67585"/>
    <w:rsid w:val="00B701F0"/>
    <w:rsid w:val="00B728D8"/>
    <w:rsid w:val="00B75B82"/>
    <w:rsid w:val="00B83F77"/>
    <w:rsid w:val="00B86AA4"/>
    <w:rsid w:val="00B878FE"/>
    <w:rsid w:val="00B92B5E"/>
    <w:rsid w:val="00B939EA"/>
    <w:rsid w:val="00BA0BD2"/>
    <w:rsid w:val="00BA1D3D"/>
    <w:rsid w:val="00BA245E"/>
    <w:rsid w:val="00BB556B"/>
    <w:rsid w:val="00BC0EE1"/>
    <w:rsid w:val="00BC204B"/>
    <w:rsid w:val="00BC6A94"/>
    <w:rsid w:val="00BD2B8E"/>
    <w:rsid w:val="00BE1A7C"/>
    <w:rsid w:val="00BE7C1D"/>
    <w:rsid w:val="00BF0399"/>
    <w:rsid w:val="00BF2E89"/>
    <w:rsid w:val="00BF30D2"/>
    <w:rsid w:val="00C038C8"/>
    <w:rsid w:val="00C03A64"/>
    <w:rsid w:val="00C05C0C"/>
    <w:rsid w:val="00C20710"/>
    <w:rsid w:val="00C208E5"/>
    <w:rsid w:val="00C22C0B"/>
    <w:rsid w:val="00C24FBD"/>
    <w:rsid w:val="00C407A7"/>
    <w:rsid w:val="00C46376"/>
    <w:rsid w:val="00C52B08"/>
    <w:rsid w:val="00C53DC3"/>
    <w:rsid w:val="00C57C8A"/>
    <w:rsid w:val="00C61580"/>
    <w:rsid w:val="00C636D5"/>
    <w:rsid w:val="00C645E9"/>
    <w:rsid w:val="00C67349"/>
    <w:rsid w:val="00C67BEA"/>
    <w:rsid w:val="00C70AC6"/>
    <w:rsid w:val="00C71701"/>
    <w:rsid w:val="00C81F7B"/>
    <w:rsid w:val="00C94757"/>
    <w:rsid w:val="00C94D1F"/>
    <w:rsid w:val="00CA2B45"/>
    <w:rsid w:val="00CB105F"/>
    <w:rsid w:val="00CB6A68"/>
    <w:rsid w:val="00CC337D"/>
    <w:rsid w:val="00CC55A2"/>
    <w:rsid w:val="00CD164C"/>
    <w:rsid w:val="00CD3B04"/>
    <w:rsid w:val="00CE160B"/>
    <w:rsid w:val="00CE34AC"/>
    <w:rsid w:val="00CE4111"/>
    <w:rsid w:val="00D00156"/>
    <w:rsid w:val="00D00A85"/>
    <w:rsid w:val="00D00D6B"/>
    <w:rsid w:val="00D01B25"/>
    <w:rsid w:val="00D04A66"/>
    <w:rsid w:val="00D1165E"/>
    <w:rsid w:val="00D14FDF"/>
    <w:rsid w:val="00D154CC"/>
    <w:rsid w:val="00D1615A"/>
    <w:rsid w:val="00D26749"/>
    <w:rsid w:val="00D32E5F"/>
    <w:rsid w:val="00D403D6"/>
    <w:rsid w:val="00D42C42"/>
    <w:rsid w:val="00D446CC"/>
    <w:rsid w:val="00D46A7E"/>
    <w:rsid w:val="00D55C7A"/>
    <w:rsid w:val="00D565DF"/>
    <w:rsid w:val="00D5704A"/>
    <w:rsid w:val="00D63E26"/>
    <w:rsid w:val="00D6490F"/>
    <w:rsid w:val="00D6793C"/>
    <w:rsid w:val="00D73687"/>
    <w:rsid w:val="00D73836"/>
    <w:rsid w:val="00D768C0"/>
    <w:rsid w:val="00D76C72"/>
    <w:rsid w:val="00D81A31"/>
    <w:rsid w:val="00D90ED2"/>
    <w:rsid w:val="00D91909"/>
    <w:rsid w:val="00D928A9"/>
    <w:rsid w:val="00D93880"/>
    <w:rsid w:val="00D93C42"/>
    <w:rsid w:val="00D942A9"/>
    <w:rsid w:val="00D94E02"/>
    <w:rsid w:val="00D955F6"/>
    <w:rsid w:val="00DA0D0D"/>
    <w:rsid w:val="00DA0D9F"/>
    <w:rsid w:val="00DA3D6E"/>
    <w:rsid w:val="00DA41FE"/>
    <w:rsid w:val="00DB14BD"/>
    <w:rsid w:val="00DC4089"/>
    <w:rsid w:val="00DC5A4C"/>
    <w:rsid w:val="00DC6A4B"/>
    <w:rsid w:val="00DD2FD5"/>
    <w:rsid w:val="00DD7345"/>
    <w:rsid w:val="00DD7D3E"/>
    <w:rsid w:val="00DE5016"/>
    <w:rsid w:val="00DE5B26"/>
    <w:rsid w:val="00DE62DC"/>
    <w:rsid w:val="00DE7A0D"/>
    <w:rsid w:val="00DF1B24"/>
    <w:rsid w:val="00DF450C"/>
    <w:rsid w:val="00DF6614"/>
    <w:rsid w:val="00DF67C6"/>
    <w:rsid w:val="00E13A7F"/>
    <w:rsid w:val="00E24A01"/>
    <w:rsid w:val="00E26BE0"/>
    <w:rsid w:val="00E27C38"/>
    <w:rsid w:val="00E3130E"/>
    <w:rsid w:val="00E438EB"/>
    <w:rsid w:val="00E5128A"/>
    <w:rsid w:val="00E52A89"/>
    <w:rsid w:val="00E540AB"/>
    <w:rsid w:val="00E64E9F"/>
    <w:rsid w:val="00E66888"/>
    <w:rsid w:val="00E67CB4"/>
    <w:rsid w:val="00E71A09"/>
    <w:rsid w:val="00E721A0"/>
    <w:rsid w:val="00E74FB1"/>
    <w:rsid w:val="00E753FB"/>
    <w:rsid w:val="00E82534"/>
    <w:rsid w:val="00E94C63"/>
    <w:rsid w:val="00E96582"/>
    <w:rsid w:val="00EA3D6F"/>
    <w:rsid w:val="00EB4857"/>
    <w:rsid w:val="00EB5E52"/>
    <w:rsid w:val="00EC1B67"/>
    <w:rsid w:val="00EC1BF2"/>
    <w:rsid w:val="00ED33F6"/>
    <w:rsid w:val="00ED5263"/>
    <w:rsid w:val="00EE48EE"/>
    <w:rsid w:val="00EE6C47"/>
    <w:rsid w:val="00EF2540"/>
    <w:rsid w:val="00EF29AD"/>
    <w:rsid w:val="00EF6CA6"/>
    <w:rsid w:val="00F03893"/>
    <w:rsid w:val="00F072E3"/>
    <w:rsid w:val="00F11B9E"/>
    <w:rsid w:val="00F13207"/>
    <w:rsid w:val="00F17026"/>
    <w:rsid w:val="00F266E4"/>
    <w:rsid w:val="00F41FCF"/>
    <w:rsid w:val="00F4212D"/>
    <w:rsid w:val="00F42255"/>
    <w:rsid w:val="00F4417F"/>
    <w:rsid w:val="00F46076"/>
    <w:rsid w:val="00F50E4F"/>
    <w:rsid w:val="00F5131A"/>
    <w:rsid w:val="00F51B47"/>
    <w:rsid w:val="00F55FBB"/>
    <w:rsid w:val="00F57BF7"/>
    <w:rsid w:val="00F62CF6"/>
    <w:rsid w:val="00F713AA"/>
    <w:rsid w:val="00F75700"/>
    <w:rsid w:val="00F758EF"/>
    <w:rsid w:val="00F82A61"/>
    <w:rsid w:val="00F87099"/>
    <w:rsid w:val="00F900B5"/>
    <w:rsid w:val="00F92F66"/>
    <w:rsid w:val="00FA3135"/>
    <w:rsid w:val="00FB315E"/>
    <w:rsid w:val="00FC02CF"/>
    <w:rsid w:val="00FC63D6"/>
    <w:rsid w:val="00FC7016"/>
    <w:rsid w:val="00FD1542"/>
    <w:rsid w:val="00FE2A24"/>
    <w:rsid w:val="00FE6E95"/>
    <w:rsid w:val="00FF0501"/>
    <w:rsid w:val="01277C52"/>
    <w:rsid w:val="012EAAFD"/>
    <w:rsid w:val="013E85F4"/>
    <w:rsid w:val="0143AD16"/>
    <w:rsid w:val="01BFA861"/>
    <w:rsid w:val="022A38B2"/>
    <w:rsid w:val="0290304A"/>
    <w:rsid w:val="03396DF7"/>
    <w:rsid w:val="03AAA11E"/>
    <w:rsid w:val="03DCE48B"/>
    <w:rsid w:val="041049D3"/>
    <w:rsid w:val="042A5E5C"/>
    <w:rsid w:val="047C5BAC"/>
    <w:rsid w:val="047CB27B"/>
    <w:rsid w:val="05250562"/>
    <w:rsid w:val="05D1F632"/>
    <w:rsid w:val="060F3AF9"/>
    <w:rsid w:val="06153D7C"/>
    <w:rsid w:val="06183F44"/>
    <w:rsid w:val="0671D3BD"/>
    <w:rsid w:val="0842996E"/>
    <w:rsid w:val="099394CE"/>
    <w:rsid w:val="0A78FD6D"/>
    <w:rsid w:val="0B53CD53"/>
    <w:rsid w:val="0BE730D8"/>
    <w:rsid w:val="0C23143C"/>
    <w:rsid w:val="0C6B08FD"/>
    <w:rsid w:val="0DC635A9"/>
    <w:rsid w:val="0E2DEE53"/>
    <w:rsid w:val="0E382743"/>
    <w:rsid w:val="0E76E700"/>
    <w:rsid w:val="0EB48232"/>
    <w:rsid w:val="0F4AF022"/>
    <w:rsid w:val="0F629C09"/>
    <w:rsid w:val="0F765942"/>
    <w:rsid w:val="0FA60867"/>
    <w:rsid w:val="0FDFBEE8"/>
    <w:rsid w:val="11D271C3"/>
    <w:rsid w:val="139745C8"/>
    <w:rsid w:val="13CBBB54"/>
    <w:rsid w:val="13CDF5C2"/>
    <w:rsid w:val="13E34F1F"/>
    <w:rsid w:val="141BBE8B"/>
    <w:rsid w:val="14248BC1"/>
    <w:rsid w:val="144D0FFA"/>
    <w:rsid w:val="148AC47A"/>
    <w:rsid w:val="14CD0027"/>
    <w:rsid w:val="155568F2"/>
    <w:rsid w:val="156CF241"/>
    <w:rsid w:val="15F6E642"/>
    <w:rsid w:val="170140E1"/>
    <w:rsid w:val="17226348"/>
    <w:rsid w:val="1728C005"/>
    <w:rsid w:val="17343B61"/>
    <w:rsid w:val="176221CC"/>
    <w:rsid w:val="18116974"/>
    <w:rsid w:val="18747881"/>
    <w:rsid w:val="1898596E"/>
    <w:rsid w:val="18FE361F"/>
    <w:rsid w:val="190AB8CD"/>
    <w:rsid w:val="193867EE"/>
    <w:rsid w:val="197ADE80"/>
    <w:rsid w:val="19FA40BD"/>
    <w:rsid w:val="1BB0F832"/>
    <w:rsid w:val="1BF933EF"/>
    <w:rsid w:val="1C2EC33C"/>
    <w:rsid w:val="1C9C878F"/>
    <w:rsid w:val="1D37C6B1"/>
    <w:rsid w:val="1D5480CA"/>
    <w:rsid w:val="1DA2AB29"/>
    <w:rsid w:val="1DE22993"/>
    <w:rsid w:val="1E52B571"/>
    <w:rsid w:val="1E90F34F"/>
    <w:rsid w:val="1EE19A82"/>
    <w:rsid w:val="1F98AA41"/>
    <w:rsid w:val="20BCD00D"/>
    <w:rsid w:val="2162FC15"/>
    <w:rsid w:val="21717F01"/>
    <w:rsid w:val="21A5A4E8"/>
    <w:rsid w:val="21B35F5C"/>
    <w:rsid w:val="21BD0881"/>
    <w:rsid w:val="21F895C7"/>
    <w:rsid w:val="228057BD"/>
    <w:rsid w:val="22F3E451"/>
    <w:rsid w:val="22F73D16"/>
    <w:rsid w:val="2386C8F2"/>
    <w:rsid w:val="24A3176F"/>
    <w:rsid w:val="2535FA5D"/>
    <w:rsid w:val="25D662B5"/>
    <w:rsid w:val="2611554D"/>
    <w:rsid w:val="262C2000"/>
    <w:rsid w:val="265A73D5"/>
    <w:rsid w:val="26617DCF"/>
    <w:rsid w:val="2753B5AA"/>
    <w:rsid w:val="27B5E0CE"/>
    <w:rsid w:val="28845F9F"/>
    <w:rsid w:val="28CA30AA"/>
    <w:rsid w:val="29075D6B"/>
    <w:rsid w:val="29D309AF"/>
    <w:rsid w:val="2A26A432"/>
    <w:rsid w:val="2A27D4E1"/>
    <w:rsid w:val="2A5D33FD"/>
    <w:rsid w:val="2A615F5A"/>
    <w:rsid w:val="2A9F97B3"/>
    <w:rsid w:val="2B2E60D6"/>
    <w:rsid w:val="2B6DC3A5"/>
    <w:rsid w:val="2BA7219F"/>
    <w:rsid w:val="2C44CEB1"/>
    <w:rsid w:val="2CFF3E79"/>
    <w:rsid w:val="2D8EEC03"/>
    <w:rsid w:val="2E483BAA"/>
    <w:rsid w:val="2E82697D"/>
    <w:rsid w:val="2EB39973"/>
    <w:rsid w:val="2F067503"/>
    <w:rsid w:val="2F8A9530"/>
    <w:rsid w:val="304F69D4"/>
    <w:rsid w:val="3121B677"/>
    <w:rsid w:val="313518E0"/>
    <w:rsid w:val="31C2B6FE"/>
    <w:rsid w:val="32F9D38E"/>
    <w:rsid w:val="33AE9C9F"/>
    <w:rsid w:val="34392C0A"/>
    <w:rsid w:val="3483F08E"/>
    <w:rsid w:val="3494BAA5"/>
    <w:rsid w:val="3502AB0D"/>
    <w:rsid w:val="3545E024"/>
    <w:rsid w:val="3556970F"/>
    <w:rsid w:val="356F5411"/>
    <w:rsid w:val="3601AA1C"/>
    <w:rsid w:val="36159EE8"/>
    <w:rsid w:val="365E4A7B"/>
    <w:rsid w:val="3660644A"/>
    <w:rsid w:val="36C1DD1E"/>
    <w:rsid w:val="3756D49D"/>
    <w:rsid w:val="376008C0"/>
    <w:rsid w:val="37E5C93D"/>
    <w:rsid w:val="380FEF08"/>
    <w:rsid w:val="3815841B"/>
    <w:rsid w:val="389D3B2E"/>
    <w:rsid w:val="38FA8FEE"/>
    <w:rsid w:val="3AD1F3CF"/>
    <w:rsid w:val="3D44BEE3"/>
    <w:rsid w:val="3E49D950"/>
    <w:rsid w:val="3E6F40F9"/>
    <w:rsid w:val="3EE0DDD0"/>
    <w:rsid w:val="3FC092C8"/>
    <w:rsid w:val="4039D97E"/>
    <w:rsid w:val="40922EF4"/>
    <w:rsid w:val="40C100F9"/>
    <w:rsid w:val="4129ACF2"/>
    <w:rsid w:val="41C15F3E"/>
    <w:rsid w:val="41CCC9F5"/>
    <w:rsid w:val="422E941A"/>
    <w:rsid w:val="423013CD"/>
    <w:rsid w:val="428677DC"/>
    <w:rsid w:val="4316FB94"/>
    <w:rsid w:val="433396C2"/>
    <w:rsid w:val="43AEEF32"/>
    <w:rsid w:val="43BF4E7B"/>
    <w:rsid w:val="43E015F0"/>
    <w:rsid w:val="43FF9881"/>
    <w:rsid w:val="4406BD9B"/>
    <w:rsid w:val="441C3ED7"/>
    <w:rsid w:val="46B68E38"/>
    <w:rsid w:val="4812780F"/>
    <w:rsid w:val="48401DB6"/>
    <w:rsid w:val="4840E542"/>
    <w:rsid w:val="495FFDB4"/>
    <w:rsid w:val="4A6CE904"/>
    <w:rsid w:val="4AE70A7A"/>
    <w:rsid w:val="4B220D79"/>
    <w:rsid w:val="4C228D11"/>
    <w:rsid w:val="4C2E3CAC"/>
    <w:rsid w:val="4C62AAF1"/>
    <w:rsid w:val="4C86615E"/>
    <w:rsid w:val="4CB696F3"/>
    <w:rsid w:val="4CEF63D3"/>
    <w:rsid w:val="4CEF79A3"/>
    <w:rsid w:val="4D0F7542"/>
    <w:rsid w:val="4D9B376E"/>
    <w:rsid w:val="4DBE4A5F"/>
    <w:rsid w:val="4DC8F27B"/>
    <w:rsid w:val="4DCA0D0D"/>
    <w:rsid w:val="4DF0A16A"/>
    <w:rsid w:val="4DF4DC51"/>
    <w:rsid w:val="4ED03878"/>
    <w:rsid w:val="4FABF184"/>
    <w:rsid w:val="4FB71BAE"/>
    <w:rsid w:val="502FAFD0"/>
    <w:rsid w:val="50A08D18"/>
    <w:rsid w:val="50A932D2"/>
    <w:rsid w:val="50FF2CF0"/>
    <w:rsid w:val="51534C29"/>
    <w:rsid w:val="5183CF1B"/>
    <w:rsid w:val="518971A2"/>
    <w:rsid w:val="51AEF00B"/>
    <w:rsid w:val="521C351A"/>
    <w:rsid w:val="52525951"/>
    <w:rsid w:val="53C2155B"/>
    <w:rsid w:val="54131568"/>
    <w:rsid w:val="550A9A3D"/>
    <w:rsid w:val="551EC69E"/>
    <w:rsid w:val="56BBB54C"/>
    <w:rsid w:val="56D28634"/>
    <w:rsid w:val="5723EB86"/>
    <w:rsid w:val="57E8AE9B"/>
    <w:rsid w:val="583F73CA"/>
    <w:rsid w:val="59B16739"/>
    <w:rsid w:val="5A6B7BC0"/>
    <w:rsid w:val="5A7D96C1"/>
    <w:rsid w:val="5AD78D40"/>
    <w:rsid w:val="5B494186"/>
    <w:rsid w:val="5B63BA2F"/>
    <w:rsid w:val="5C6FB5E4"/>
    <w:rsid w:val="5CCCAA59"/>
    <w:rsid w:val="5D01937A"/>
    <w:rsid w:val="5E6DD3B9"/>
    <w:rsid w:val="5F100E3C"/>
    <w:rsid w:val="5FEB341D"/>
    <w:rsid w:val="615F93FE"/>
    <w:rsid w:val="61984FF0"/>
    <w:rsid w:val="625E2A8A"/>
    <w:rsid w:val="62933E79"/>
    <w:rsid w:val="63494B69"/>
    <w:rsid w:val="63FCAE74"/>
    <w:rsid w:val="6416F302"/>
    <w:rsid w:val="649DCABD"/>
    <w:rsid w:val="65C44ED0"/>
    <w:rsid w:val="66700C27"/>
    <w:rsid w:val="66982ACC"/>
    <w:rsid w:val="670A5B1D"/>
    <w:rsid w:val="67244F50"/>
    <w:rsid w:val="673C21C5"/>
    <w:rsid w:val="676FDCE2"/>
    <w:rsid w:val="67874ED0"/>
    <w:rsid w:val="689E0C65"/>
    <w:rsid w:val="69544860"/>
    <w:rsid w:val="6AB65A41"/>
    <w:rsid w:val="6B4877A8"/>
    <w:rsid w:val="6B5A0E3D"/>
    <w:rsid w:val="6BF38BFC"/>
    <w:rsid w:val="6DD4766B"/>
    <w:rsid w:val="6E0B5037"/>
    <w:rsid w:val="6E17FBD1"/>
    <w:rsid w:val="6E35C62E"/>
    <w:rsid w:val="6E7D45B6"/>
    <w:rsid w:val="6E8661D0"/>
    <w:rsid w:val="6ECE63F0"/>
    <w:rsid w:val="6EFC5C57"/>
    <w:rsid w:val="7178B6BD"/>
    <w:rsid w:val="71C21D0A"/>
    <w:rsid w:val="72EF210A"/>
    <w:rsid w:val="72F1DF84"/>
    <w:rsid w:val="7448F9AF"/>
    <w:rsid w:val="74BE8215"/>
    <w:rsid w:val="75341699"/>
    <w:rsid w:val="767B4E56"/>
    <w:rsid w:val="7724A908"/>
    <w:rsid w:val="77592E6E"/>
    <w:rsid w:val="7760C3A7"/>
    <w:rsid w:val="7847FCF7"/>
    <w:rsid w:val="787FBF03"/>
    <w:rsid w:val="796595B7"/>
    <w:rsid w:val="79856720"/>
    <w:rsid w:val="7A702D93"/>
    <w:rsid w:val="7A99D116"/>
    <w:rsid w:val="7ACF3C19"/>
    <w:rsid w:val="7B0D0B13"/>
    <w:rsid w:val="7B215D4F"/>
    <w:rsid w:val="7BDE93FE"/>
    <w:rsid w:val="7C0AEAB4"/>
    <w:rsid w:val="7D5A651D"/>
    <w:rsid w:val="7DA6BB15"/>
    <w:rsid w:val="7DBEEE81"/>
    <w:rsid w:val="7DD0FA46"/>
    <w:rsid w:val="7DFBD2C4"/>
    <w:rsid w:val="7DFE69E2"/>
    <w:rsid w:val="7E0A0DF1"/>
    <w:rsid w:val="7E9BF9FB"/>
    <w:rsid w:val="7E9DF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347C5"/>
  <w15:chartTrackingRefBased/>
  <w15:docId w15:val="{0C0469D1-9A9C-4483-BEF5-F21FD961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43F31"/>
    <w:pPr>
      <w:ind w:left="720"/>
      <w:contextualSpacing/>
    </w:pPr>
  </w:style>
  <w:style w:type="character" w:styleId="Hyperlink">
    <w:name w:val="Hyperlink"/>
    <w:basedOn w:val="DefaultParagraphFont"/>
    <w:uiPriority w:val="99"/>
    <w:unhideWhenUsed/>
    <w:rsid w:val="00B939EA"/>
    <w:rPr>
      <w:color w:val="0563C1" w:themeColor="hyperlink"/>
      <w:u w:val="single"/>
    </w:rPr>
  </w:style>
  <w:style w:type="paragraph" w:styleId="BodyText">
    <w:name w:val="Body Text"/>
    <w:basedOn w:val="Normal"/>
    <w:link w:val="BodyTextChar"/>
    <w:uiPriority w:val="1"/>
    <w:qFormat/>
    <w:rsid w:val="005A6A2E"/>
    <w:pPr>
      <w:spacing w:after="120" w:line="480" w:lineRule="auto"/>
      <w:ind w:left="1020" w:right="159" w:hanging="663"/>
    </w:pPr>
    <w:rPr>
      <w:rFonts w:ascii="Calibri" w:eastAsia="Calibri" w:hAnsi="Calibri" w:cs="Calibri"/>
    </w:rPr>
  </w:style>
  <w:style w:type="character" w:customStyle="1" w:styleId="BodyTextChar">
    <w:name w:val="Body Text Char"/>
    <w:basedOn w:val="DefaultParagraphFont"/>
    <w:link w:val="BodyText"/>
    <w:uiPriority w:val="1"/>
    <w:rsid w:val="005A6A2E"/>
    <w:rPr>
      <w:rFonts w:ascii="Calibri" w:eastAsia="Calibri" w:hAnsi="Calibri" w:cs="Calibri"/>
    </w:rPr>
  </w:style>
  <w:style w:type="character" w:styleId="FollowedHyperlink">
    <w:name w:val="FollowedHyperlink"/>
    <w:basedOn w:val="DefaultParagraphFont"/>
    <w:uiPriority w:val="99"/>
    <w:semiHidden/>
    <w:unhideWhenUsed/>
    <w:rsid w:val="009479E5"/>
    <w:rPr>
      <w:color w:val="954F72" w:themeColor="followedHyperlink"/>
      <w:u w:val="single"/>
    </w:rPr>
  </w:style>
  <w:style w:type="paragraph" w:styleId="BalloonText">
    <w:name w:val="Balloon Text"/>
    <w:basedOn w:val="Normal"/>
    <w:link w:val="BalloonTextChar"/>
    <w:uiPriority w:val="99"/>
    <w:semiHidden/>
    <w:unhideWhenUsed/>
    <w:rsid w:val="00C20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8E5"/>
    <w:rPr>
      <w:rFonts w:ascii="Segoe UI" w:hAnsi="Segoe UI" w:cs="Segoe UI"/>
      <w:sz w:val="18"/>
      <w:szCs w:val="18"/>
    </w:rPr>
  </w:style>
  <w:style w:type="character" w:styleId="CommentReference">
    <w:name w:val="annotation reference"/>
    <w:basedOn w:val="DefaultParagraphFont"/>
    <w:uiPriority w:val="99"/>
    <w:semiHidden/>
    <w:unhideWhenUsed/>
    <w:rsid w:val="00E753FB"/>
    <w:rPr>
      <w:sz w:val="16"/>
      <w:szCs w:val="16"/>
    </w:rPr>
  </w:style>
  <w:style w:type="paragraph" w:styleId="CommentText">
    <w:name w:val="annotation text"/>
    <w:basedOn w:val="Normal"/>
    <w:link w:val="CommentTextChar"/>
    <w:uiPriority w:val="99"/>
    <w:unhideWhenUsed/>
    <w:rsid w:val="00E753FB"/>
    <w:rPr>
      <w:sz w:val="20"/>
      <w:szCs w:val="20"/>
    </w:rPr>
  </w:style>
  <w:style w:type="character" w:customStyle="1" w:styleId="CommentTextChar">
    <w:name w:val="Comment Text Char"/>
    <w:basedOn w:val="DefaultParagraphFont"/>
    <w:link w:val="CommentText"/>
    <w:uiPriority w:val="99"/>
    <w:rsid w:val="00E753FB"/>
    <w:rPr>
      <w:sz w:val="20"/>
      <w:szCs w:val="20"/>
    </w:rPr>
  </w:style>
  <w:style w:type="paragraph" w:styleId="CommentSubject">
    <w:name w:val="annotation subject"/>
    <w:basedOn w:val="CommentText"/>
    <w:next w:val="CommentText"/>
    <w:link w:val="CommentSubjectChar"/>
    <w:uiPriority w:val="99"/>
    <w:semiHidden/>
    <w:unhideWhenUsed/>
    <w:rsid w:val="00E753FB"/>
    <w:rPr>
      <w:b/>
      <w:bCs/>
    </w:rPr>
  </w:style>
  <w:style w:type="character" w:customStyle="1" w:styleId="CommentSubjectChar">
    <w:name w:val="Comment Subject Char"/>
    <w:basedOn w:val="CommentTextChar"/>
    <w:link w:val="CommentSubject"/>
    <w:uiPriority w:val="99"/>
    <w:semiHidden/>
    <w:rsid w:val="00E753FB"/>
    <w:rPr>
      <w:b/>
      <w:bCs/>
      <w:sz w:val="20"/>
      <w:szCs w:val="20"/>
    </w:rPr>
  </w:style>
  <w:style w:type="paragraph" w:styleId="Revision">
    <w:name w:val="Revision"/>
    <w:hidden/>
    <w:uiPriority w:val="99"/>
    <w:semiHidden/>
    <w:rsid w:val="00E753FB"/>
  </w:style>
  <w:style w:type="paragraph" w:styleId="Header">
    <w:name w:val="header"/>
    <w:basedOn w:val="Normal"/>
    <w:link w:val="HeaderChar"/>
    <w:uiPriority w:val="99"/>
    <w:unhideWhenUsed/>
    <w:rsid w:val="00490D8B"/>
    <w:pPr>
      <w:tabs>
        <w:tab w:val="center" w:pos="4513"/>
        <w:tab w:val="right" w:pos="9026"/>
      </w:tabs>
    </w:pPr>
  </w:style>
  <w:style w:type="character" w:customStyle="1" w:styleId="HeaderChar">
    <w:name w:val="Header Char"/>
    <w:basedOn w:val="DefaultParagraphFont"/>
    <w:link w:val="Header"/>
    <w:uiPriority w:val="99"/>
    <w:rsid w:val="00490D8B"/>
  </w:style>
  <w:style w:type="paragraph" w:styleId="Footer">
    <w:name w:val="footer"/>
    <w:basedOn w:val="Normal"/>
    <w:link w:val="FooterChar"/>
    <w:uiPriority w:val="99"/>
    <w:unhideWhenUsed/>
    <w:rsid w:val="00490D8B"/>
    <w:pPr>
      <w:tabs>
        <w:tab w:val="center" w:pos="4513"/>
        <w:tab w:val="right" w:pos="9026"/>
      </w:tabs>
    </w:pPr>
  </w:style>
  <w:style w:type="character" w:customStyle="1" w:styleId="FooterChar">
    <w:name w:val="Footer Char"/>
    <w:basedOn w:val="DefaultParagraphFont"/>
    <w:link w:val="Footer"/>
    <w:uiPriority w:val="99"/>
    <w:rsid w:val="00490D8B"/>
  </w:style>
  <w:style w:type="paragraph" w:styleId="NoSpacing">
    <w:name w:val="No Spacing"/>
    <w:uiPriority w:val="1"/>
    <w:qFormat/>
    <w:rsid w:val="00AA110D"/>
  </w:style>
  <w:style w:type="character" w:customStyle="1" w:styleId="UnresolvedMention1">
    <w:name w:val="Unresolved Mention1"/>
    <w:basedOn w:val="DefaultParagraphFont"/>
    <w:uiPriority w:val="99"/>
    <w:semiHidden/>
    <w:unhideWhenUsed/>
    <w:rsid w:val="000B3C1D"/>
    <w:rPr>
      <w:color w:val="605E5C"/>
      <w:shd w:val="clear" w:color="auto" w:fill="E1DFDD"/>
    </w:rPr>
  </w:style>
  <w:style w:type="character" w:customStyle="1" w:styleId="normaltextrun">
    <w:name w:val="normaltextrun"/>
    <w:basedOn w:val="DefaultParagraphFont"/>
    <w:rsid w:val="000B3C1D"/>
  </w:style>
  <w:style w:type="character" w:customStyle="1" w:styleId="eop">
    <w:name w:val="eop"/>
    <w:basedOn w:val="DefaultParagraphFont"/>
    <w:rsid w:val="000B3C1D"/>
  </w:style>
  <w:style w:type="paragraph" w:customStyle="1" w:styleId="paragraph">
    <w:name w:val="paragraph"/>
    <w:basedOn w:val="Normal"/>
    <w:rsid w:val="000B3C1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1760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yle1">
    <w:name w:val="Style1"/>
    <w:basedOn w:val="ListParagraph"/>
    <w:link w:val="Style1Char"/>
    <w:qFormat/>
    <w:rsid w:val="001251F2"/>
    <w:pPr>
      <w:ind w:left="0"/>
    </w:pPr>
  </w:style>
  <w:style w:type="character" w:customStyle="1" w:styleId="Style1Char">
    <w:name w:val="Style1 Char"/>
    <w:basedOn w:val="DefaultParagraphFont"/>
    <w:link w:val="Style1"/>
    <w:rsid w:val="001251F2"/>
  </w:style>
  <w:style w:type="character" w:customStyle="1" w:styleId="Mention">
    <w:name w:val="Mention"/>
    <w:basedOn w:val="DefaultParagraphFont"/>
    <w:uiPriority w:val="99"/>
    <w:unhideWhenUsed/>
    <w:rsid w:val="008F086F"/>
    <w:rPr>
      <w:color w:val="2B579A"/>
      <w:shd w:val="clear" w:color="auto" w:fill="E6E6E6"/>
    </w:rPr>
  </w:style>
  <w:style w:type="paragraph" w:styleId="FootnoteText">
    <w:name w:val="footnote text"/>
    <w:basedOn w:val="Normal"/>
    <w:link w:val="FootnoteTextChar"/>
    <w:uiPriority w:val="99"/>
    <w:semiHidden/>
    <w:unhideWhenUsed/>
    <w:rsid w:val="00F75700"/>
    <w:rPr>
      <w:sz w:val="20"/>
      <w:szCs w:val="20"/>
    </w:rPr>
  </w:style>
  <w:style w:type="character" w:customStyle="1" w:styleId="FootnoteTextChar">
    <w:name w:val="Footnote Text Char"/>
    <w:basedOn w:val="DefaultParagraphFont"/>
    <w:link w:val="FootnoteText"/>
    <w:uiPriority w:val="99"/>
    <w:semiHidden/>
    <w:rsid w:val="00F75700"/>
    <w:rPr>
      <w:sz w:val="20"/>
      <w:szCs w:val="20"/>
    </w:rPr>
  </w:style>
  <w:style w:type="character" w:styleId="FootnoteReference">
    <w:name w:val="footnote reference"/>
    <w:basedOn w:val="DefaultParagraphFont"/>
    <w:uiPriority w:val="99"/>
    <w:semiHidden/>
    <w:unhideWhenUsed/>
    <w:rsid w:val="00F757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02895">
      <w:bodyDiv w:val="1"/>
      <w:marLeft w:val="0"/>
      <w:marRight w:val="0"/>
      <w:marTop w:val="0"/>
      <w:marBottom w:val="0"/>
      <w:divBdr>
        <w:top w:val="none" w:sz="0" w:space="0" w:color="auto"/>
        <w:left w:val="none" w:sz="0" w:space="0" w:color="auto"/>
        <w:bottom w:val="none" w:sz="0" w:space="0" w:color="auto"/>
        <w:right w:val="none" w:sz="0" w:space="0" w:color="auto"/>
      </w:divBdr>
    </w:div>
    <w:div w:id="1532910512">
      <w:bodyDiv w:val="1"/>
      <w:marLeft w:val="0"/>
      <w:marRight w:val="0"/>
      <w:marTop w:val="0"/>
      <w:marBottom w:val="0"/>
      <w:divBdr>
        <w:top w:val="none" w:sz="0" w:space="0" w:color="auto"/>
        <w:left w:val="none" w:sz="0" w:space="0" w:color="auto"/>
        <w:bottom w:val="none" w:sz="0" w:space="0" w:color="auto"/>
        <w:right w:val="none" w:sz="0" w:space="0" w:color="auto"/>
      </w:divBdr>
      <w:divsChild>
        <w:div w:id="63994370">
          <w:marLeft w:val="0"/>
          <w:marRight w:val="0"/>
          <w:marTop w:val="0"/>
          <w:marBottom w:val="0"/>
          <w:divBdr>
            <w:top w:val="none" w:sz="0" w:space="0" w:color="auto"/>
            <w:left w:val="none" w:sz="0" w:space="0" w:color="auto"/>
            <w:bottom w:val="none" w:sz="0" w:space="0" w:color="auto"/>
            <w:right w:val="none" w:sz="0" w:space="0" w:color="auto"/>
          </w:divBdr>
        </w:div>
        <w:div w:id="1486361548">
          <w:marLeft w:val="0"/>
          <w:marRight w:val="0"/>
          <w:marTop w:val="0"/>
          <w:marBottom w:val="0"/>
          <w:divBdr>
            <w:top w:val="none" w:sz="0" w:space="0" w:color="auto"/>
            <w:left w:val="none" w:sz="0" w:space="0" w:color="auto"/>
            <w:bottom w:val="none" w:sz="0" w:space="0" w:color="auto"/>
            <w:right w:val="none" w:sz="0" w:space="0" w:color="auto"/>
          </w:divBdr>
        </w:div>
      </w:divsChild>
    </w:div>
    <w:div w:id="16645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policies-guidance/pay-reward" TargetMode="External"/><Relationship Id="rId18" Type="http://schemas.openxmlformats.org/officeDocument/2006/relationships/hyperlink" Target="https://www.ed.ac.uk/human-resources/policies-guidance/pay-rewar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oe.sharepoint.com/sites/FinanceSpecialistServices/SitePages/Payments-to-Staff.aspx" TargetMode="External"/><Relationship Id="rId7" Type="http://schemas.openxmlformats.org/officeDocument/2006/relationships/settings" Target="settings.xml"/><Relationship Id="rId12" Type="http://schemas.openxmlformats.org/officeDocument/2006/relationships/hyperlink" Target="https://www.ed.ac.uk/human-resources/policies-guidance/conditions-service" TargetMode="External"/><Relationship Id="rId17" Type="http://schemas.openxmlformats.org/officeDocument/2006/relationships/hyperlink" Target="https://www.ed.ac.uk/human-resources/policies-guidance/conditions-servi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ac.uk/human-resources/policies-guidance" TargetMode="External"/><Relationship Id="rId20" Type="http://schemas.openxmlformats.org/officeDocument/2006/relationships/hyperlink" Target="https://uoe.sharepoint.com/sites/FinanceSpecialistServices/SitePages/Employment-IR35-Status.aspx" TargetMode="External"/><Relationship Id="rId62"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oe.sharepoint.com/sites/FinanceSpecialistServices/SitePages/Payments-%26-Payroll-Forms.aspx" TargetMode="External"/><Relationship Id="rId5" Type="http://schemas.openxmlformats.org/officeDocument/2006/relationships/numbering" Target="numbering.xml"/><Relationship Id="rId15" Type="http://schemas.openxmlformats.org/officeDocument/2006/relationships/hyperlink" Target="https://www.ed.ac.uk/human-resources/policies-guidance/conditions-service" TargetMode="External"/><Relationship Id="rId23" Type="http://schemas.openxmlformats.org/officeDocument/2006/relationships/hyperlink" Target="https://uoe.sharepoint.com/sites/FinanceSpecialistServices/SitePages/Debt%20Recovery.aspx" TargetMode="External"/><Relationship Id="rId28" Type="http://schemas.openxmlformats.org/officeDocument/2006/relationships/theme" Target="theme/theme1.xml"/><Relationship Id="rId61"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ed.ac.uk/human-resources/policies-guidance/leave-absence" TargetMode="External"/><Relationship Id="rId6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uman-resources/policies-guidance/leave-absence" TargetMode="External"/><Relationship Id="rId22" Type="http://schemas.openxmlformats.org/officeDocument/2006/relationships/hyperlink" Target="https://www.ed.ac.uk/human-resources/working-abroad" TargetMode="Externa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C753D0B-DB23-415C-B39B-F4E1EC7582B8}">
    <t:Anchor>
      <t:Comment id="168327049"/>
    </t:Anchor>
    <t:History>
      <t:Event id="{3D61D8B7-1A22-498E-8D8D-2F2CD2E027A0}" time="2021-09-27T09:50:10.105Z">
        <t:Attribution userId="S::smulhear@ed.ac.uk::61222411-874b-4e08-b4d0-c507d0bf0ea8" userProvider="AD" userName="MULHEARN Susan"/>
        <t:Anchor>
          <t:Comment id="168327049"/>
        </t:Anchor>
        <t:Create/>
      </t:Event>
      <t:Event id="{B3DFE7D5-6623-4761-81EB-7B1EEE699D88}" time="2021-09-27T09:50:10.105Z">
        <t:Attribution userId="S::smulhear@ed.ac.uk::61222411-874b-4e08-b4d0-c507d0bf0ea8" userProvider="AD" userName="MULHEARN Susan"/>
        <t:Anchor>
          <t:Comment id="168327049"/>
        </t:Anchor>
        <t:Assign userId="S::krichar2@ed.ac.uk::97426e81-8c14-4121-9e13-3cdcdb8e8ff2" userProvider="AD" userName="RICHARDSON Kerry"/>
      </t:Event>
      <t:Event id="{B5C3CF12-CED3-4B2F-B515-D8FA95AFBA76}" time="2021-09-27T09:50:10.105Z">
        <t:Attribution userId="S::smulhear@ed.ac.uk::61222411-874b-4e08-b4d0-c507d0bf0ea8" userProvider="AD" userName="MULHEARN Susan"/>
        <t:Anchor>
          <t:Comment id="168327049"/>
        </t:Anchor>
        <t:SetTitle title="@RICHARDSON Kerry  Head of College expenses - Provost (and Principal if above Provost's limit) will approve  Director of PSG - Principal will approve Provost - Principal will approve TBC if University Secretary will need to approve these also."/>
      </t:Event>
      <t:Event id="{1BF1751B-B1E3-4EEA-9433-7EF574C26A44}" time="2021-09-27T10:01:12.673Z">
        <t:Attribution userId="S::krichar2@ed.ac.uk::97426e81-8c14-4121-9e13-3cdcdb8e8ff2" userProvider="AD" userName="RICHARDSON Kerry"/>
        <t:Progress percentComplete="0"/>
      </t:Event>
    </t:History>
  </t:Task>
  <t:Task id="{987C36C6-DDE6-4842-A199-27D3CE56DF12}">
    <t:Anchor>
      <t:Comment id="788143203"/>
    </t:Anchor>
    <t:History>
      <t:Event id="{010ECF87-5A83-43CA-BEF4-02753EE50E70}" time="2022-02-11T09:11:06.142Z">
        <t:Attribution userId="S::lcurrie2@ed.ac.uk::690308fe-e4c4-46e4-87d8-46b895828a17" userProvider="AD" userName="MCLOUGHLIN Lorna M"/>
        <t:Anchor>
          <t:Comment id="499871977"/>
        </t:Anchor>
        <t:Create/>
      </t:Event>
      <t:Event id="{E7D850E5-A76A-4B06-A8AB-8BED7FB5AD73}" time="2022-02-11T09:11:06.142Z">
        <t:Attribution userId="S::lcurrie2@ed.ac.uk::690308fe-e4c4-46e4-87d8-46b895828a17" userProvider="AD" userName="MCLOUGHLIN Lorna M"/>
        <t:Anchor>
          <t:Comment id="499871977"/>
        </t:Anchor>
        <t:Assign userId="S::v1measto@ed.ac.uk::41dbe13c-9f7d-452d-8580-5cca0d8fe3fd" userProvider="AD" userName="EASTON Morag"/>
      </t:Event>
      <t:Event id="{19155C91-C45C-43E8-BEA2-B9832DD31F95}" time="2022-02-11T09:11:06.142Z">
        <t:Attribution userId="S::lcurrie2@ed.ac.uk::690308fe-e4c4-46e4-87d8-46b895828a17" userProvider="AD" userName="MCLOUGHLIN Lorna M"/>
        <t:Anchor>
          <t:Comment id="499871977"/>
        </t:Anchor>
        <t:SetTitle title="@EASTON Morag - all ok thank you"/>
      </t:Event>
    </t:History>
  </t:Task>
  <t:Task id="{93C140E9-93A2-486F-AEC7-39E484B22A8E}">
    <t:Anchor>
      <t:Comment id="1425510479"/>
    </t:Anchor>
    <t:History>
      <t:Event id="{05EB2CF3-FAAB-4FEC-8BF7-4A03C2AD8E1C}" time="2022-02-11T09:25:48.018Z">
        <t:Attribution userId="S::lcurrie2@ed.ac.uk::690308fe-e4c4-46e4-87d8-46b895828a17" userProvider="AD" userName="MCLOUGHLIN Lorna M"/>
        <t:Anchor>
          <t:Comment id="1693357896"/>
        </t:Anchor>
        <t:Create/>
      </t:Event>
      <t:Event id="{2E3426C7-3E9B-475A-BEE0-D16CADAC774B}" time="2022-02-11T09:25:48.018Z">
        <t:Attribution userId="S::lcurrie2@ed.ac.uk::690308fe-e4c4-46e4-87d8-46b895828a17" userProvider="AD" userName="MCLOUGHLIN Lorna M"/>
        <t:Anchor>
          <t:Comment id="1693357896"/>
        </t:Anchor>
        <t:Assign userId="S::v1measto@ed.ac.uk::41dbe13c-9f7d-452d-8580-5cca0d8fe3fd" userProvider="AD" userName="EASTON Morag"/>
      </t:Event>
      <t:Event id="{97739A39-E8A9-4E82-86B3-41217380A64E}" time="2022-02-11T09:25:48.018Z">
        <t:Attribution userId="S::lcurrie2@ed.ac.uk::690308fe-e4c4-46e4-87d8-46b895828a17" userProvider="AD" userName="MCLOUGHLIN Lorna M"/>
        <t:Anchor>
          <t:Comment id="1693357896"/>
        </t:Anchor>
        <t:SetTitle title="@EASTON Morag i've added a statement about staff expenses and scholarships being the responsibility of AP - does that 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9cdfc2d-118b-4084-92b2-f9c0b276f27c">
      <UserInfo>
        <DisplayName/>
        <AccountId xsi:nil="true"/>
        <AccountType/>
      </UserInfo>
    </SharedWithUsers>
    <Distribution_Groups xmlns="ca8a11fc-2fcf-40bf-8371-13fa06f103f7" xsi:nil="true"/>
    <Self_Registration_Enabled xmlns="ca8a11fc-2fcf-40bf-8371-13fa06f103f7" xsi:nil="true"/>
    <Has_Leaders_Only_SectionGroup xmlns="ca8a11fc-2fcf-40bf-8371-13fa06f103f7" xsi:nil="true"/>
    <IsNotebookLocked xmlns="ca8a11fc-2fcf-40bf-8371-13fa06f103f7" xsi:nil="true"/>
    <CultureName xmlns="ca8a11fc-2fcf-40bf-8371-13fa06f103f7" xsi:nil="true"/>
    <Templates xmlns="ca8a11fc-2fcf-40bf-8371-13fa06f103f7" xsi:nil="true"/>
    <Has_Teacher_Only_SectionGroup xmlns="ca8a11fc-2fcf-40bf-8371-13fa06f103f7" xsi:nil="true"/>
    <Members xmlns="ca8a11fc-2fcf-40bf-8371-13fa06f103f7">
      <UserInfo>
        <DisplayName/>
        <AccountId xsi:nil="true"/>
        <AccountType/>
      </UserInfo>
    </Members>
    <Member_Groups xmlns="ca8a11fc-2fcf-40bf-8371-13fa06f103f7">
      <UserInfo>
        <DisplayName/>
        <AccountId xsi:nil="true"/>
        <AccountType/>
      </UserInfo>
    </Member_Groups>
    <DefaultSectionNames xmlns="ca8a11fc-2fcf-40bf-8371-13fa06f103f7" xsi:nil="true"/>
    <LMS_Mappings xmlns="ca8a11fc-2fcf-40bf-8371-13fa06f103f7" xsi:nil="true"/>
    <NotebookType xmlns="ca8a11fc-2fcf-40bf-8371-13fa06f103f7" xsi:nil="true"/>
    <Teachers xmlns="ca8a11fc-2fcf-40bf-8371-13fa06f103f7">
      <UserInfo>
        <DisplayName/>
        <AccountId xsi:nil="true"/>
        <AccountType/>
      </UserInfo>
    </Teachers>
    <Leaders xmlns="ca8a11fc-2fcf-40bf-8371-13fa06f103f7">
      <UserInfo>
        <DisplayName/>
        <AccountId xsi:nil="true"/>
        <AccountType/>
      </UserInfo>
    </Leaders>
    <Is_Collaboration_Space_Locked xmlns="ca8a11fc-2fcf-40bf-8371-13fa06f103f7" xsi:nil="true"/>
    <Owner xmlns="ca8a11fc-2fcf-40bf-8371-13fa06f103f7">
      <UserInfo>
        <DisplayName/>
        <AccountId xsi:nil="true"/>
        <AccountType/>
      </UserInfo>
    </Owner>
    <Math_Settings xmlns="ca8a11fc-2fcf-40bf-8371-13fa06f103f7" xsi:nil="true"/>
    <Invited_Teachers xmlns="ca8a11fc-2fcf-40bf-8371-13fa06f103f7" xsi:nil="true"/>
    <FolderType xmlns="ca8a11fc-2fcf-40bf-8371-13fa06f103f7" xsi:nil="true"/>
    <Students xmlns="ca8a11fc-2fcf-40bf-8371-13fa06f103f7">
      <UserInfo>
        <DisplayName/>
        <AccountId xsi:nil="true"/>
        <AccountType/>
      </UserInfo>
    </Students>
    <Student_Groups xmlns="ca8a11fc-2fcf-40bf-8371-13fa06f103f7">
      <UserInfo>
        <DisplayName/>
        <AccountId xsi:nil="true"/>
        <AccountType/>
      </UserInfo>
    </Student_Groups>
    <Invited_Members xmlns="ca8a11fc-2fcf-40bf-8371-13fa06f103f7" xsi:nil="true"/>
    <AppVersion xmlns="ca8a11fc-2fcf-40bf-8371-13fa06f103f7" xsi:nil="true"/>
    <TeamsChannelId xmlns="ca8a11fc-2fcf-40bf-8371-13fa06f103f7" xsi:nil="true"/>
    <Invited_Students xmlns="ca8a11fc-2fcf-40bf-8371-13fa06f103f7" xsi:nil="true"/>
    <Invited_Leaders xmlns="ca8a11fc-2fcf-40bf-8371-13fa06f103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7B869F1FD4074EAFBFC005D27C497A" ma:contentTypeVersion="39" ma:contentTypeDescription="Create a new document." ma:contentTypeScope="" ma:versionID="8e758a078d98edde0c2d4125ebf89471">
  <xsd:schema xmlns:xsd="http://www.w3.org/2001/XMLSchema" xmlns:xs="http://www.w3.org/2001/XMLSchema" xmlns:p="http://schemas.microsoft.com/office/2006/metadata/properties" xmlns:ns3="99cdfc2d-118b-4084-92b2-f9c0b276f27c" xmlns:ns4="ca8a11fc-2fcf-40bf-8371-13fa06f103f7" targetNamespace="http://schemas.microsoft.com/office/2006/metadata/properties" ma:root="true" ma:fieldsID="3fb2220c9706431afd5304d584405dee" ns3:_="" ns4:_="">
    <xsd:import namespace="99cdfc2d-118b-4084-92b2-f9c0b276f27c"/>
    <xsd:import namespace="ca8a11fc-2fcf-40bf-8371-13fa06f103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dfc2d-118b-4084-92b2-f9c0b276f2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a11fc-2fcf-40bf-8371-13fa06f103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980A-1D77-48EC-B4F4-581EAF5EFC08}">
  <ds:schemaRefs>
    <ds:schemaRef ds:uri="http://schemas.microsoft.com/sharepoint/v3/contenttype/forms"/>
  </ds:schemaRefs>
</ds:datastoreItem>
</file>

<file path=customXml/itemProps2.xml><?xml version="1.0" encoding="utf-8"?>
<ds:datastoreItem xmlns:ds="http://schemas.openxmlformats.org/officeDocument/2006/customXml" ds:itemID="{F6188F42-0D6A-427E-B2F7-BE3437883A36}">
  <ds:schemaRefs>
    <ds:schemaRef ds:uri="ca8a11fc-2fcf-40bf-8371-13fa06f103f7"/>
    <ds:schemaRef ds:uri="http://purl.org/dc/terms/"/>
    <ds:schemaRef ds:uri="http://www.w3.org/XML/1998/namespace"/>
    <ds:schemaRef ds:uri="http://schemas.microsoft.com/office/2006/documentManagement/types"/>
    <ds:schemaRef ds:uri="99cdfc2d-118b-4084-92b2-f9c0b276f27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8C8A674-4982-4563-AADC-C63326010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dfc2d-118b-4084-92b2-f9c0b276f27c"/>
    <ds:schemaRef ds:uri="ca8a11fc-2fcf-40bf-8371-13fa06f10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4DA0A-0A5A-4BE2-976B-7A18D6B1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MCLOUGHLIN Lorna</dc:creator>
  <cp:keywords/>
  <dc:description/>
  <cp:lastModifiedBy>RICHARDSON Kerry</cp:lastModifiedBy>
  <cp:revision>3</cp:revision>
  <cp:lastPrinted>2021-10-18T06:57:00Z</cp:lastPrinted>
  <dcterms:created xsi:type="dcterms:W3CDTF">2022-04-12T09:26:00Z</dcterms:created>
  <dcterms:modified xsi:type="dcterms:W3CDTF">2022-04-12T09:29:00Z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0x010100A77B869F1FD4074EAFBFC005D27C497A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