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DB65A" w14:textId="6BE20742" w:rsidR="005E2316" w:rsidRDefault="00D57116" w:rsidP="005E2316">
      <w:pPr>
        <w:pStyle w:val="Title"/>
      </w:pPr>
      <w:r>
        <w:t>Phase 1: Identify user needs</w:t>
      </w:r>
    </w:p>
    <w:p w14:paraId="584963E6" w14:textId="77777777" w:rsidR="005E2316" w:rsidRDefault="005E2316" w:rsidP="005E2316">
      <w:pPr>
        <w:rPr>
          <w:b/>
        </w:rPr>
      </w:pPr>
      <w:r>
        <w:rPr>
          <w:b/>
        </w:rPr>
        <w:t>Carry out research to uncover the needs of your users during this first phase.</w:t>
      </w:r>
    </w:p>
    <w:p w14:paraId="128A5A28" w14:textId="77777777" w:rsidR="005E2316" w:rsidRDefault="005E2316" w:rsidP="005E2316">
      <w:pPr>
        <w:pStyle w:val="Heading1"/>
      </w:pPr>
      <w:r>
        <w:t>Understand your users</w:t>
      </w:r>
    </w:p>
    <w:p w14:paraId="60B15DB6" w14:textId="77777777" w:rsidR="005E2316" w:rsidRDefault="005E2316" w:rsidP="005E2316">
      <w:r>
        <w:t>Carry out different types of user research, with a good sample of users and clear data consent.</w:t>
      </w:r>
    </w:p>
    <w:p w14:paraId="0F64FD44" w14:textId="77777777" w:rsidR="005E2316" w:rsidRDefault="005E2316" w:rsidP="005E2316">
      <w:pPr>
        <w:rPr>
          <w:b/>
        </w:rPr>
      </w:pPr>
      <w:r>
        <w:rPr>
          <w:b/>
        </w:rPr>
        <w:t>Risk</w:t>
      </w:r>
    </w:p>
    <w:p w14:paraId="3054CDA1" w14:textId="77777777" w:rsidR="005E2316" w:rsidRDefault="005E2316" w:rsidP="005E2316">
      <w:r>
        <w:t>If there is not enough user research at the start of the process, the end product is unlikely to satisfy user needs.</w:t>
      </w:r>
    </w:p>
    <w:tbl>
      <w:tblPr>
        <w:tblStyle w:val="GridTable1Light-Accent1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5E2316" w14:paraId="60D50EB7" w14:textId="77777777" w:rsidTr="004C4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hideMark/>
          </w:tcPr>
          <w:p w14:paraId="40616E9B" w14:textId="77777777" w:rsidR="005E2316" w:rsidRDefault="005E2316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The project can show that...</w:t>
            </w:r>
          </w:p>
        </w:tc>
        <w:tc>
          <w:tcPr>
            <w:tcW w:w="552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hideMark/>
          </w:tcPr>
          <w:p w14:paraId="74DD1755" w14:textId="77777777" w:rsidR="005E2316" w:rsidRDefault="005E231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Metrics</w:t>
            </w:r>
            <w:r>
              <w:t xml:space="preserve"> </w:t>
            </w:r>
          </w:p>
        </w:tc>
      </w:tr>
      <w:tr w:rsidR="005E2316" w14:paraId="44DBB30D" w14:textId="77777777" w:rsidTr="005E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68A25F9D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We have engaged with a representative sample of users.</w:t>
            </w:r>
          </w:p>
        </w:tc>
        <w:tc>
          <w:tcPr>
            <w:tcW w:w="552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383B01C5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We have a spoken to a good number of users, reflecting a range of different needs. </w:t>
            </w:r>
          </w:p>
          <w:p w14:paraId="4ABFC672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A2CE220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Partial: </w:t>
            </w:r>
            <w:r>
              <w:rPr>
                <w:sz w:val="18"/>
                <w:szCs w:val="18"/>
              </w:rPr>
              <w:t>We have spoken to only a small number of users, and/or those we did speak to don’t represent the full variance of target users. No steps have been taken to remedy this.</w:t>
            </w:r>
          </w:p>
          <w:p w14:paraId="66EBAFE0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AC724CC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We haven’t spoken to any target users.</w:t>
            </w:r>
          </w:p>
        </w:tc>
      </w:tr>
      <w:tr w:rsidR="004C4A45" w14:paraId="5866DF39" w14:textId="77777777" w:rsidTr="004C4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14:paraId="0317C786" w14:textId="4DA23EDE" w:rsidR="004C4A45" w:rsidRPr="001B5029" w:rsidRDefault="004C4A45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 materials:</w:t>
            </w:r>
          </w:p>
          <w:p w14:paraId="533EBD94" w14:textId="7E03128B" w:rsidR="004C4A45" w:rsidRPr="003D669E" w:rsidRDefault="004C4A45" w:rsidP="003D669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08" w:hanging="284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6"/>
                <w:szCs w:val="20"/>
                <w:lang w:eastAsia="en-GB"/>
              </w:rPr>
            </w:pPr>
            <w:hyperlink r:id="rId7" w:history="1">
              <w:r w:rsidRPr="001B5029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The Basics of Recruiting Users for Usability Testing - I</w:t>
              </w:r>
              <w:r w:rsidRPr="001B5029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n</w:t>
              </w:r>
              <w:r w:rsidRPr="001B5029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teraction Design Foundation</w:t>
              </w:r>
            </w:hyperlink>
            <w:r w:rsidR="003D669E" w:rsidRPr="003D669E">
              <w:rPr>
                <w:rFonts w:ascii="Calibri" w:eastAsia="Times New Roman" w:hAnsi="Calibri" w:cs="Calibri"/>
                <w:b w:val="0"/>
                <w:color w:val="000000" w:themeColor="text1"/>
                <w:sz w:val="18"/>
                <w:lang w:eastAsia="en-GB"/>
              </w:rPr>
              <w:t xml:space="preserve"> -</w:t>
            </w:r>
            <w:r w:rsidR="003D669E" w:rsidRPr="003D669E">
              <w:rPr>
                <w:rFonts w:ascii="Calibri" w:eastAsia="Times New Roman" w:hAnsi="Calibri" w:cs="Calibri"/>
                <w:b w:val="0"/>
                <w:color w:val="000000" w:themeColor="text1"/>
                <w:sz w:val="18"/>
                <w:u w:val="single"/>
                <w:lang w:eastAsia="en-GB"/>
              </w:rPr>
              <w:t xml:space="preserve"> </w:t>
            </w:r>
            <w:r w:rsidR="003D669E" w:rsidRPr="003D669E">
              <w:rPr>
                <w:rFonts w:ascii="Calibri" w:eastAsia="Times New Roman" w:hAnsi="Calibri" w:cs="Calibri"/>
                <w:b w:val="0"/>
                <w:color w:val="000000" w:themeColor="text1"/>
                <w:sz w:val="18"/>
                <w:lang w:eastAsia="en-GB"/>
              </w:rPr>
              <w:t>A guide on how to recruit the right users for your usability testing</w:t>
            </w:r>
            <w:r w:rsidRPr="003D669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6"/>
                <w:szCs w:val="20"/>
                <w:lang w:eastAsia="en-GB"/>
              </w:rPr>
              <w:tab/>
            </w:r>
          </w:p>
          <w:p w14:paraId="6452A41C" w14:textId="458C328E" w:rsidR="004C4A45" w:rsidRPr="003D669E" w:rsidRDefault="004C4A45" w:rsidP="003D669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08" w:hanging="284"/>
              <w:rPr>
                <w:b w:val="0"/>
                <w:bCs w:val="0"/>
                <w:color w:val="000000" w:themeColor="text1"/>
                <w:sz w:val="14"/>
                <w:szCs w:val="18"/>
              </w:rPr>
            </w:pPr>
            <w:hyperlink r:id="rId8" w:history="1">
              <w:r w:rsidRPr="001B5029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Getting Started Finding the Right Sample Size - Measuring U</w:t>
              </w:r>
            </w:hyperlink>
            <w:r w:rsidR="003D669E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t xml:space="preserve"> </w:t>
            </w:r>
            <w:r w:rsidR="003D669E" w:rsidRPr="003D669E">
              <w:rPr>
                <w:rFonts w:ascii="Calibri" w:eastAsia="Times New Roman" w:hAnsi="Calibri" w:cs="Calibri"/>
                <w:b w:val="0"/>
                <w:color w:val="000000" w:themeColor="text1"/>
                <w:sz w:val="18"/>
                <w:lang w:eastAsia="en-GB"/>
              </w:rPr>
              <w:t>- Five steps to help you calculate the right sample size for your study</w:t>
            </w:r>
          </w:p>
          <w:p w14:paraId="3217DC30" w14:textId="6AB37EE3" w:rsidR="004C4A45" w:rsidRDefault="004C4A45">
            <w:pPr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5E2316" w14:paraId="5FC3D266" w14:textId="77777777" w:rsidTr="005E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3B70C6D3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We have employed multiple research techniques, such as user interviews, surveys, and workshops.</w:t>
            </w:r>
          </w:p>
        </w:tc>
        <w:tc>
          <w:tcPr>
            <w:tcW w:w="552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708862F8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: We’ve carried out user interviews as well as at least one other research method.</w:t>
            </w:r>
          </w:p>
          <w:p w14:paraId="3B49A786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3AC9B05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We’ve carried out some user interviews, but the insight gained hasn’t been thoroughly analysed.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We have not carried out any user interviews</w:t>
            </w:r>
          </w:p>
        </w:tc>
      </w:tr>
      <w:tr w:rsidR="004C4A45" w14:paraId="209146AC" w14:textId="77777777" w:rsidTr="004C4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14:paraId="39A1CF5C" w14:textId="1896B93B" w:rsidR="004C4A45" w:rsidRDefault="004C4A45" w:rsidP="003D66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 materials:</w:t>
            </w:r>
            <w:r>
              <w:rPr>
                <w:sz w:val="18"/>
                <w:szCs w:val="18"/>
              </w:rPr>
              <w:t xml:space="preserve"> </w:t>
            </w:r>
          </w:p>
          <w:p w14:paraId="663A9B71" w14:textId="167196FE" w:rsidR="003D669E" w:rsidRPr="003D669E" w:rsidRDefault="004C4A45" w:rsidP="003D669E">
            <w:pPr>
              <w:pStyle w:val="ListParagraph"/>
              <w:numPr>
                <w:ilvl w:val="0"/>
                <w:numId w:val="11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Pr="003D669E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7 Great, Tried and Tested UX Research Techniques  - Interaction Design Foundation</w:t>
              </w:r>
            </w:hyperlink>
            <w:r w:rsidR="003D669E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-</w:t>
            </w:r>
            <w:r w:rsidR="003D669E" w:rsidRPr="003D669E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</w:t>
            </w:r>
            <w:r w:rsidR="003D669E" w:rsidRPr="003D669E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An overview of 7 common user research techniques proven to deliver real value to UX.</w:t>
            </w:r>
          </w:p>
          <w:p w14:paraId="14ED18AF" w14:textId="24EA43AC" w:rsidR="003D669E" w:rsidRPr="003D669E" w:rsidRDefault="004C4A45" w:rsidP="003D669E">
            <w:pPr>
              <w:pStyle w:val="ListParagraph"/>
              <w:numPr>
                <w:ilvl w:val="0"/>
                <w:numId w:val="11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Pr="003D669E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When to Use Which User-Experience Research Methods – Nielsen Norman Group</w:t>
              </w:r>
            </w:hyperlink>
            <w:r w:rsidR="003D669E" w:rsidRPr="003D669E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- </w:t>
            </w:r>
            <w:r w:rsidR="003D669E" w:rsidRPr="003D669E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Learn when to use a variety of common user research methods</w:t>
            </w:r>
          </w:p>
          <w:p w14:paraId="3120C9BD" w14:textId="21038EA0" w:rsidR="003D669E" w:rsidRPr="003D669E" w:rsidRDefault="004C4A45" w:rsidP="003D669E">
            <w:pPr>
              <w:pStyle w:val="ListParagraph"/>
              <w:numPr>
                <w:ilvl w:val="0"/>
                <w:numId w:val="11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284"/>
              <w:rPr>
                <w:rFonts w:eastAsia="Times New Roman" w:cstheme="minorHAnsi"/>
                <w:b w:val="0"/>
                <w:sz w:val="18"/>
                <w:szCs w:val="18"/>
                <w:lang w:eastAsia="en-GB"/>
              </w:rPr>
            </w:pPr>
            <w:hyperlink r:id="rId11" w:history="1">
              <w:r w:rsidRPr="003D669E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How to Conduct User Interviews – Interaction Design Foundation</w:t>
              </w:r>
            </w:hyperlink>
            <w:r w:rsidR="003D669E" w:rsidRPr="003D669E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- </w:t>
            </w:r>
            <w:r w:rsidR="003D669E" w:rsidRPr="003D669E">
              <w:rPr>
                <w:rFonts w:eastAsia="Times New Roman" w:cstheme="minorHAnsi"/>
                <w:b w:val="0"/>
                <w:sz w:val="18"/>
                <w:szCs w:val="18"/>
                <w:lang w:eastAsia="en-GB"/>
              </w:rPr>
              <w:t>A high level overview on how to conduct effective user interviews</w:t>
            </w:r>
          </w:p>
          <w:p w14:paraId="446BB57F" w14:textId="4D55D1A4" w:rsidR="003D669E" w:rsidRPr="003D669E" w:rsidRDefault="004C4A45" w:rsidP="003D669E">
            <w:pPr>
              <w:pStyle w:val="ListParagraph"/>
              <w:numPr>
                <w:ilvl w:val="0"/>
                <w:numId w:val="11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284"/>
              <w:rPr>
                <w:rFonts w:eastAsia="Times New Roman" w:cstheme="minorHAnsi"/>
                <w:b w:val="0"/>
                <w:sz w:val="18"/>
                <w:szCs w:val="18"/>
                <w:lang w:eastAsia="en-GB"/>
              </w:rPr>
            </w:pPr>
            <w:hyperlink r:id="rId12" w:history="1">
              <w:r w:rsidRPr="003D669E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UX Research – Interaction Design Foundation</w:t>
              </w:r>
            </w:hyperlink>
            <w:r w:rsidR="003D669E" w:rsidRPr="003D669E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- </w:t>
            </w:r>
            <w:r w:rsidR="003D669E" w:rsidRPr="003D669E">
              <w:rPr>
                <w:rFonts w:eastAsia="Times New Roman" w:cstheme="minorHAnsi"/>
                <w:b w:val="0"/>
                <w:sz w:val="18"/>
                <w:szCs w:val="18"/>
                <w:lang w:eastAsia="en-GB"/>
              </w:rPr>
              <w:t>A definition of UX Research and collection of related content and literature</w:t>
            </w:r>
          </w:p>
          <w:p w14:paraId="199C8BAF" w14:textId="77777777" w:rsidR="004C4A45" w:rsidRPr="003D669E" w:rsidRDefault="004C4A45" w:rsidP="003D669E">
            <w:pPr>
              <w:pStyle w:val="ListParagraph"/>
              <w:numPr>
                <w:ilvl w:val="0"/>
                <w:numId w:val="11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284"/>
              <w:rPr>
                <w:rFonts w:eastAsia="Times New Roman" w:cstheme="minorHAnsi"/>
                <w:b w:val="0"/>
                <w:sz w:val="18"/>
                <w:szCs w:val="18"/>
                <w:lang w:eastAsia="en-GB"/>
              </w:rPr>
            </w:pPr>
            <w:hyperlink r:id="rId13" w:history="1">
              <w:r w:rsidRPr="003D669E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UX Research Cheat Sheet – Nielsen Norman Group</w:t>
              </w:r>
            </w:hyperlink>
          </w:p>
          <w:p w14:paraId="717281BD" w14:textId="4D072EF3" w:rsidR="003D669E" w:rsidRPr="003D669E" w:rsidRDefault="004C4A45" w:rsidP="003D669E">
            <w:pPr>
              <w:pStyle w:val="ListParagraph"/>
              <w:numPr>
                <w:ilvl w:val="0"/>
                <w:numId w:val="11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284"/>
              <w:rPr>
                <w:rFonts w:eastAsia="Times New Roman" w:cstheme="minorHAnsi"/>
                <w:b w:val="0"/>
                <w:sz w:val="18"/>
                <w:szCs w:val="18"/>
                <w:lang w:eastAsia="en-GB"/>
              </w:rPr>
            </w:pPr>
            <w:hyperlink r:id="rId14" w:history="1">
              <w:r w:rsidRPr="003D669E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User</w:t>
              </w:r>
              <w:r w:rsidRPr="003D669E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 xml:space="preserve"> Journey Mapping –</w:t>
              </w:r>
              <w:r w:rsidR="001B5029" w:rsidRPr="003D669E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r w:rsidRPr="003D669E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David Travis</w:t>
              </w:r>
              <w:r w:rsidR="001B5029" w:rsidRPr="003D669E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. UserFocus</w:t>
              </w:r>
              <w:r w:rsidR="001B5029" w:rsidRPr="003D669E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 xml:space="preserve"> </w:t>
              </w:r>
            </w:hyperlink>
            <w:r w:rsidR="003D669E" w:rsidRPr="003D669E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- </w:t>
            </w:r>
            <w:r w:rsidR="003D669E" w:rsidRPr="003D669E">
              <w:rPr>
                <w:rFonts w:eastAsia="Times New Roman" w:cstheme="minorHAnsi"/>
                <w:b w:val="0"/>
                <w:sz w:val="18"/>
                <w:szCs w:val="18"/>
                <w:lang w:eastAsia="en-GB"/>
              </w:rPr>
              <w:t>Guide on how to run a user journey mapping workshop and the benefits of doing so</w:t>
            </w:r>
          </w:p>
          <w:p w14:paraId="25C5774A" w14:textId="00E14046" w:rsidR="003D669E" w:rsidRDefault="004C4A45" w:rsidP="003D669E">
            <w:pPr>
              <w:pStyle w:val="ListParagraph"/>
              <w:numPr>
                <w:ilvl w:val="0"/>
                <w:numId w:val="11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284"/>
              <w:rPr>
                <w:rFonts w:eastAsia="Times New Roman" w:cstheme="minorHAnsi"/>
                <w:b w:val="0"/>
                <w:sz w:val="18"/>
                <w:szCs w:val="18"/>
                <w:lang w:eastAsia="en-GB"/>
              </w:rPr>
            </w:pPr>
            <w:hyperlink r:id="rId15" w:history="1">
              <w:r w:rsidRPr="003D669E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User Research - Usability Body of Knowledge</w:t>
              </w:r>
            </w:hyperlink>
            <w:r w:rsidR="003D669E" w:rsidRPr="003D669E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- </w:t>
            </w:r>
            <w:r w:rsidR="003D669E" w:rsidRPr="003D669E">
              <w:rPr>
                <w:rFonts w:eastAsia="Times New Roman" w:cstheme="minorHAnsi"/>
                <w:b w:val="0"/>
                <w:sz w:val="18"/>
                <w:szCs w:val="18"/>
                <w:lang w:eastAsia="en-GB"/>
              </w:rPr>
              <w:t>Methods that help designers and project teams gather rich, current insights about the actual user community, and provide input that g</w:t>
            </w:r>
            <w:r w:rsidR="003D669E">
              <w:rPr>
                <w:rFonts w:eastAsia="Times New Roman" w:cstheme="minorHAnsi"/>
                <w:b w:val="0"/>
                <w:sz w:val="18"/>
                <w:szCs w:val="18"/>
                <w:lang w:eastAsia="en-GB"/>
              </w:rPr>
              <w:t>uides all follow-on activities.</w:t>
            </w:r>
          </w:p>
          <w:p w14:paraId="71B3FA2B" w14:textId="0D3AD9E2" w:rsidR="004C4A45" w:rsidRPr="003D669E" w:rsidRDefault="004C4A45" w:rsidP="003D669E">
            <w:p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5E2316" w14:paraId="273252C8" w14:textId="77777777" w:rsidTr="005E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766B8D1C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We have used both quantitative and qualitative research methods</w:t>
            </w:r>
          </w:p>
        </w:tc>
        <w:tc>
          <w:tcPr>
            <w:tcW w:w="552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17116742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We have clear data from quantitative and qualitative research.</w:t>
            </w:r>
            <w:r>
              <w:rPr>
                <w:sz w:val="18"/>
                <w:szCs w:val="18"/>
              </w:rPr>
              <w:br/>
            </w:r>
          </w:p>
          <w:p w14:paraId="11B2FAAA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 We have only some of one research type.</w:t>
            </w:r>
            <w:r>
              <w:rPr>
                <w:sz w:val="18"/>
                <w:szCs w:val="18"/>
              </w:rPr>
              <w:br/>
            </w:r>
          </w:p>
          <w:p w14:paraId="1A46FB44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Our data is only quantitative, or only qualitative.</w:t>
            </w:r>
          </w:p>
          <w:p w14:paraId="30221953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B5029" w14:paraId="3B69E7F8" w14:textId="77777777" w:rsidTr="001B5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14:paraId="5DDF3B1A" w14:textId="303BCA86" w:rsidR="001B5029" w:rsidRPr="001B5029" w:rsidRDefault="001B5029" w:rsidP="003D669E">
            <w:pPr>
              <w:spacing w:line="240" w:lineRule="auto"/>
              <w:rPr>
                <w:b w:val="0"/>
                <w:sz w:val="18"/>
                <w:szCs w:val="18"/>
              </w:rPr>
            </w:pPr>
            <w:r w:rsidRPr="001B5029">
              <w:rPr>
                <w:sz w:val="18"/>
                <w:szCs w:val="18"/>
              </w:rPr>
              <w:t>Supporting materials</w:t>
            </w:r>
            <w:r w:rsidRPr="001B5029">
              <w:rPr>
                <w:b w:val="0"/>
                <w:sz w:val="18"/>
                <w:szCs w:val="18"/>
              </w:rPr>
              <w:t xml:space="preserve">: </w:t>
            </w:r>
          </w:p>
          <w:p w14:paraId="1FAF06D9" w14:textId="6898BB7F" w:rsidR="001B5029" w:rsidRPr="003D669E" w:rsidRDefault="001B5029" w:rsidP="003D669E">
            <w:pPr>
              <w:pStyle w:val="ListParagraph"/>
              <w:numPr>
                <w:ilvl w:val="0"/>
                <w:numId w:val="13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308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en-GB"/>
              </w:rPr>
            </w:pPr>
            <w:hyperlink r:id="rId16" w:history="1">
              <w:r w:rsidRPr="001B5029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User Research: a comprehensive guide to quantitative and qualitative UX research methods – Userzoom</w:t>
              </w:r>
            </w:hyperlink>
          </w:p>
          <w:p w14:paraId="18A67812" w14:textId="5C2732FA" w:rsidR="001B5029" w:rsidRPr="003D669E" w:rsidRDefault="001B5029" w:rsidP="003D669E">
            <w:pPr>
              <w:pStyle w:val="ListParagraph"/>
              <w:numPr>
                <w:ilvl w:val="0"/>
                <w:numId w:val="13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308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en-GB"/>
              </w:rPr>
            </w:pPr>
            <w:hyperlink r:id="rId17" w:history="1">
              <w:r w:rsidRPr="001B5029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Quantitative vs. Qualitative Usability Testing – Nielsen Norman Group</w:t>
              </w:r>
            </w:hyperlink>
          </w:p>
          <w:p w14:paraId="2EF75B0D" w14:textId="40899A7B" w:rsidR="001B5029" w:rsidRPr="003D669E" w:rsidRDefault="001B5029" w:rsidP="003D669E">
            <w:pPr>
              <w:pStyle w:val="ListParagraph"/>
              <w:numPr>
                <w:ilvl w:val="0"/>
                <w:numId w:val="13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308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en-GB"/>
              </w:rPr>
            </w:pPr>
            <w:hyperlink r:id="rId18" w:history="1">
              <w:r w:rsidRPr="001B5029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Qualitative vs. quantitative user research: the answers you will (and won’t) get from each - Hotjar</w:t>
              </w:r>
            </w:hyperlink>
          </w:p>
          <w:p w14:paraId="51977B81" w14:textId="00145934" w:rsidR="001B5029" w:rsidRPr="003D669E" w:rsidRDefault="001B5029" w:rsidP="003D669E">
            <w:pPr>
              <w:pStyle w:val="ListParagraph"/>
              <w:numPr>
                <w:ilvl w:val="0"/>
                <w:numId w:val="13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308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en-GB"/>
              </w:rPr>
            </w:pPr>
            <w:hyperlink r:id="rId19" w:history="1">
              <w:r w:rsidRPr="001B5029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Best Practices for Qualitative User Research - Interaction Design Foundation</w:t>
              </w:r>
            </w:hyperlink>
            <w:r w:rsidR="003D669E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t xml:space="preserve"> </w:t>
            </w:r>
          </w:p>
        </w:tc>
      </w:tr>
    </w:tbl>
    <w:p w14:paraId="23B1126A" w14:textId="77777777" w:rsidR="001B5029" w:rsidRDefault="001B5029">
      <w:r>
        <w:rPr>
          <w:b/>
          <w:bCs/>
        </w:rPr>
        <w:br w:type="page"/>
      </w:r>
    </w:p>
    <w:tbl>
      <w:tblPr>
        <w:tblStyle w:val="GridTable1Light-Accent1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5E2316" w14:paraId="3EF2BFC4" w14:textId="77777777" w:rsidTr="005E2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509E7D06" w14:textId="6966B16A" w:rsidR="005E2316" w:rsidRPr="001B5029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 w:rsidRPr="001B5029">
              <w:rPr>
                <w:b w:val="0"/>
                <w:sz w:val="18"/>
                <w:szCs w:val="18"/>
              </w:rPr>
              <w:lastRenderedPageBreak/>
              <w:t>We have gained appropriate consent for participation in our research and data recording</w:t>
            </w:r>
          </w:p>
        </w:tc>
        <w:tc>
          <w:tcPr>
            <w:tcW w:w="552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6B2F3C20" w14:textId="77777777" w:rsidR="005E2316" w:rsidRDefault="005E231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Yes: </w:t>
            </w:r>
            <w:r w:rsidRPr="001B5029">
              <w:rPr>
                <w:b w:val="0"/>
                <w:sz w:val="18"/>
                <w:szCs w:val="18"/>
              </w:rPr>
              <w:t>We are clear that we have all necessary consent in place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</w:p>
          <w:p w14:paraId="0E227583" w14:textId="77777777" w:rsidR="005E2316" w:rsidRDefault="005E231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Partial: </w:t>
            </w:r>
            <w:r w:rsidRPr="001B5029">
              <w:rPr>
                <w:b w:val="0"/>
                <w:sz w:val="18"/>
                <w:szCs w:val="18"/>
              </w:rPr>
              <w:t>Some of our research had to be discarded as we didn’t have the right consent.</w:t>
            </w:r>
          </w:p>
          <w:p w14:paraId="5B02ECFE" w14:textId="77777777" w:rsidR="005E2316" w:rsidRDefault="005E231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14:paraId="1A4AB447" w14:textId="77777777" w:rsidR="005E2316" w:rsidRDefault="005E231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No: </w:t>
            </w:r>
            <w:r w:rsidRPr="001B5029">
              <w:rPr>
                <w:b w:val="0"/>
                <w:sz w:val="18"/>
                <w:szCs w:val="18"/>
              </w:rPr>
              <w:t>All of our research had to be discarded as we didn’t have the right consent.</w:t>
            </w:r>
          </w:p>
        </w:tc>
      </w:tr>
      <w:tr w:rsidR="001B5029" w14:paraId="224DEF6F" w14:textId="77777777" w:rsidTr="001B5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14:paraId="61218D90" w14:textId="77777777" w:rsidR="001B5029" w:rsidRPr="001B5029" w:rsidRDefault="001B5029" w:rsidP="001B5029">
            <w:p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108"/>
              <w:rPr>
                <w:b w:val="0"/>
                <w:sz w:val="18"/>
                <w:szCs w:val="18"/>
              </w:rPr>
            </w:pPr>
            <w:r w:rsidRPr="001B5029">
              <w:rPr>
                <w:sz w:val="18"/>
                <w:szCs w:val="18"/>
              </w:rPr>
              <w:t>Supporting materials</w:t>
            </w:r>
            <w:r w:rsidRPr="001B5029">
              <w:rPr>
                <w:b w:val="0"/>
                <w:sz w:val="18"/>
                <w:szCs w:val="18"/>
              </w:rPr>
              <w:t xml:space="preserve">: </w:t>
            </w:r>
          </w:p>
          <w:p w14:paraId="1364B911" w14:textId="77777777" w:rsidR="002D7316" w:rsidRPr="00DF7CC0" w:rsidRDefault="001B5029" w:rsidP="002D7316">
            <w:pPr>
              <w:pStyle w:val="ListParagraph"/>
              <w:numPr>
                <w:ilvl w:val="0"/>
                <w:numId w:val="14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449" w:hanging="425"/>
              <w:rPr>
                <w:rFonts w:ascii="Calibri" w:eastAsia="Times New Roman" w:hAnsi="Calibri" w:cs="Calibri"/>
                <w:b w:val="0"/>
                <w:color w:val="4472C4" w:themeColor="accent5"/>
                <w:sz w:val="18"/>
                <w:u w:val="single"/>
                <w:lang w:eastAsia="en-GB"/>
              </w:rPr>
            </w:pPr>
            <w:hyperlink r:id="rId20" w:history="1">
              <w:r w:rsidRPr="00DF7CC0">
                <w:rPr>
                  <w:rFonts w:ascii="Calibri" w:eastAsia="Times New Roman" w:hAnsi="Calibri" w:cs="Calibri"/>
                  <w:b w:val="0"/>
                  <w:color w:val="4472C4" w:themeColor="accent5"/>
                  <w:sz w:val="18"/>
                  <w:u w:val="single"/>
                  <w:lang w:eastAsia="en-GB"/>
                </w:rPr>
                <w:t>Getting informed consent for user research - gov.uk</w:t>
              </w:r>
            </w:hyperlink>
          </w:p>
          <w:p w14:paraId="76CD8ABE" w14:textId="59233A78" w:rsidR="001B5029" w:rsidRPr="00DF7CC0" w:rsidRDefault="001B5029" w:rsidP="002D7316">
            <w:pPr>
              <w:pStyle w:val="ListParagraph"/>
              <w:numPr>
                <w:ilvl w:val="0"/>
                <w:numId w:val="14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449" w:hanging="425"/>
              <w:rPr>
                <w:rFonts w:ascii="Calibri" w:eastAsia="Times New Roman" w:hAnsi="Calibri" w:cs="Calibri"/>
                <w:b w:val="0"/>
                <w:color w:val="4472C4" w:themeColor="accent5"/>
                <w:sz w:val="18"/>
                <w:u w:val="single"/>
                <w:lang w:eastAsia="en-GB"/>
              </w:rPr>
            </w:pPr>
            <w:hyperlink r:id="rId21" w:history="1">
              <w:r w:rsidRPr="00DF7CC0">
                <w:rPr>
                  <w:rFonts w:ascii="Calibri" w:eastAsia="Times New Roman" w:hAnsi="Calibri" w:cs="Calibri"/>
                  <w:b w:val="0"/>
                  <w:color w:val="4472C4" w:themeColor="accent5"/>
                  <w:sz w:val="18"/>
                  <w:u w:val="single"/>
                  <w:lang w:eastAsia="en-GB"/>
                </w:rPr>
                <w:t>Consent form template – Advanced Common Sense</w:t>
              </w:r>
            </w:hyperlink>
          </w:p>
          <w:p w14:paraId="48F2B671" w14:textId="1B1A1C90" w:rsidR="001B5029" w:rsidRDefault="001B5029">
            <w:pPr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</w:tbl>
    <w:p w14:paraId="60A7587D" w14:textId="174CDEBD" w:rsidR="005E2316" w:rsidRPr="001B5029" w:rsidRDefault="005E2316" w:rsidP="001B5029">
      <w:pPr>
        <w:pStyle w:val="Heading1"/>
        <w:rPr>
          <w:i/>
          <w:iCs/>
        </w:rPr>
      </w:pPr>
      <w:r>
        <w:t>Design for context</w:t>
      </w:r>
    </w:p>
    <w:p w14:paraId="0EFA981F" w14:textId="77777777" w:rsidR="005E2316" w:rsidRDefault="005E2316" w:rsidP="005E2316">
      <w:r>
        <w:t>Observe users using their current approaches and contexts</w:t>
      </w:r>
    </w:p>
    <w:p w14:paraId="3EAA862C" w14:textId="77777777" w:rsidR="005E2316" w:rsidRDefault="005E2316" w:rsidP="005E2316">
      <w:pPr>
        <w:rPr>
          <w:b/>
          <w:szCs w:val="18"/>
        </w:rPr>
      </w:pPr>
      <w:r>
        <w:rPr>
          <w:b/>
          <w:szCs w:val="18"/>
        </w:rPr>
        <w:t>Risk</w:t>
      </w:r>
    </w:p>
    <w:p w14:paraId="2EEA2691" w14:textId="77777777" w:rsidR="005E2316" w:rsidRDefault="005E2316" w:rsidP="005E2316">
      <w:pPr>
        <w:rPr>
          <w:szCs w:val="18"/>
        </w:rPr>
      </w:pPr>
      <w:r>
        <w:rPr>
          <w:szCs w:val="18"/>
        </w:rPr>
        <w:t>Insufficient understanding of the users’ context(s) of use means the end product is unlikely to be effective in all common usages.</w:t>
      </w:r>
    </w:p>
    <w:tbl>
      <w:tblPr>
        <w:tblStyle w:val="GridTable1Light-Accent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5E2316" w14:paraId="7159E4F8" w14:textId="77777777" w:rsidTr="005E2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67D667AF" w14:textId="77777777" w:rsidR="005E2316" w:rsidRDefault="005E2316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The project can show that...</w:t>
            </w: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27548AB4" w14:textId="77777777" w:rsidR="005E2316" w:rsidRDefault="005E231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Metrics</w:t>
            </w:r>
            <w:r>
              <w:t xml:space="preserve"> </w:t>
            </w:r>
          </w:p>
        </w:tc>
      </w:tr>
      <w:tr w:rsidR="005E2316" w14:paraId="728FC0CD" w14:textId="77777777" w:rsidTr="005E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20B1E62C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We have observed users trying to meet their needs using the existing approach(es) and/or service(s) </w:t>
            </w: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63D7E4FF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We have directly observed (live or through video footage) a relevant number of users interacting with existing approaches/services.</w:t>
            </w:r>
          </w:p>
          <w:p w14:paraId="6C79019F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We have observed only a small number of users.</w:t>
            </w:r>
          </w:p>
          <w:p w14:paraId="79401BAE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We have not observed any users.</w:t>
            </w:r>
          </w:p>
          <w:p w14:paraId="2B72EA35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B5029" w14:paraId="4A5BE601" w14:textId="77777777" w:rsidTr="00282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14:paraId="75A6A757" w14:textId="77777777" w:rsidR="001B5029" w:rsidRDefault="001B5029" w:rsidP="001B5029">
            <w:p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108"/>
              <w:rPr>
                <w:b w:val="0"/>
                <w:sz w:val="18"/>
                <w:szCs w:val="18"/>
              </w:rPr>
            </w:pPr>
            <w:r w:rsidRPr="001B5029">
              <w:rPr>
                <w:sz w:val="18"/>
                <w:szCs w:val="18"/>
              </w:rPr>
              <w:t>Supporting materials</w:t>
            </w:r>
            <w:r w:rsidRPr="001B5029">
              <w:rPr>
                <w:b w:val="0"/>
                <w:sz w:val="18"/>
                <w:szCs w:val="18"/>
              </w:rPr>
              <w:t xml:space="preserve">: </w:t>
            </w:r>
          </w:p>
          <w:p w14:paraId="56D310CD" w14:textId="3D426AEB" w:rsidR="002D7316" w:rsidRPr="002D7316" w:rsidRDefault="001B5029" w:rsidP="002D7316">
            <w:pPr>
              <w:pStyle w:val="ListParagraph"/>
              <w:numPr>
                <w:ilvl w:val="0"/>
                <w:numId w:val="15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284"/>
              <w:rPr>
                <w:b w:val="0"/>
                <w:sz w:val="18"/>
                <w:szCs w:val="18"/>
              </w:rPr>
            </w:pPr>
            <w:hyperlink r:id="rId22" w:history="1">
              <w:r w:rsidRPr="002D7316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Usability Testing- Interaction Design Foundation</w:t>
              </w:r>
            </w:hyperlink>
            <w:r w:rsidR="002D7316" w:rsidRPr="002D7316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t xml:space="preserve"> - </w:t>
            </w:r>
            <w:r w:rsidR="002D7316" w:rsidRPr="002D7316">
              <w:rPr>
                <w:b w:val="0"/>
                <w:sz w:val="18"/>
                <w:szCs w:val="18"/>
              </w:rPr>
              <w:t>A constantly-updated definition of Usability Testing and collection of topical content and literature</w:t>
            </w:r>
          </w:p>
          <w:p w14:paraId="516755AB" w14:textId="7CAF66CA" w:rsidR="002D7316" w:rsidRPr="002D7316" w:rsidRDefault="001B5029" w:rsidP="002D7316">
            <w:pPr>
              <w:pStyle w:val="ListParagraph"/>
              <w:numPr>
                <w:ilvl w:val="0"/>
                <w:numId w:val="15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284"/>
              <w:rPr>
                <w:b w:val="0"/>
                <w:sz w:val="18"/>
                <w:szCs w:val="18"/>
              </w:rPr>
            </w:pPr>
            <w:hyperlink r:id="rId23" w:history="1">
              <w:r w:rsidRPr="002D7316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Rocket Surgery Made Easy – Advanced Common Sense</w:t>
              </w:r>
            </w:hyperlink>
            <w:r w:rsidR="002D7316" w:rsidRPr="002D7316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t xml:space="preserve"> - </w:t>
            </w:r>
            <w:r w:rsidR="002D7316" w:rsidRPr="002D7316">
              <w:rPr>
                <w:b w:val="0"/>
                <w:sz w:val="18"/>
                <w:szCs w:val="18"/>
              </w:rPr>
              <w:t>A summary of 'Rocket Surgery Made Easy, The Do-It-Yourself Guide to Finding and Fixing Usability Problems' - a reccomended resource for conducting usability testing</w:t>
            </w:r>
          </w:p>
          <w:p w14:paraId="25AF1F99" w14:textId="65A47F70" w:rsidR="001B5029" w:rsidRPr="002D7316" w:rsidRDefault="001B5029" w:rsidP="002D7316">
            <w:pPr>
              <w:pStyle w:val="ListParagraph"/>
              <w:numPr>
                <w:ilvl w:val="0"/>
                <w:numId w:val="15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284"/>
              <w:rPr>
                <w:b w:val="0"/>
                <w:sz w:val="18"/>
                <w:szCs w:val="18"/>
              </w:rPr>
            </w:pPr>
            <w:hyperlink r:id="rId24" w:history="1">
              <w:r w:rsidRPr="002D7316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Usability 101: Introduction to Usability – Nielsen Norman Group</w:t>
              </w:r>
            </w:hyperlink>
            <w:r w:rsidR="002D7316" w:rsidRPr="002D7316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t xml:space="preserve"> - </w:t>
            </w:r>
            <w:r w:rsidR="002D7316" w:rsidRPr="002D7316">
              <w:rPr>
                <w:b w:val="0"/>
                <w:sz w:val="18"/>
                <w:szCs w:val="18"/>
              </w:rPr>
              <w:t>A definition of usability - how, when, and where to improve it and why you should care</w:t>
            </w:r>
          </w:p>
        </w:tc>
      </w:tr>
      <w:tr w:rsidR="005E2316" w14:paraId="6D0E90B0" w14:textId="77777777" w:rsidTr="005E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0FE4789A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We understand the context in which users try to meet their needs</w:t>
            </w: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4AF376CC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We have strong secondary data on how users meet their needs with existing provision.</w:t>
            </w:r>
          </w:p>
          <w:p w14:paraId="79215B8E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FC24290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We have workable knowledge of a primary context, but there are several other contexts we don’t know about or fully understand. </w:t>
            </w:r>
          </w:p>
          <w:p w14:paraId="2A80380D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3F304DF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We have no understanding of the context of use.</w:t>
            </w:r>
          </w:p>
        </w:tc>
      </w:tr>
      <w:tr w:rsidR="00282265" w14:paraId="62B3B370" w14:textId="77777777" w:rsidTr="00282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14:paraId="185A6939" w14:textId="77777777" w:rsidR="00282265" w:rsidRDefault="00282265" w:rsidP="00282265">
            <w:p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108"/>
              <w:rPr>
                <w:b w:val="0"/>
                <w:sz w:val="18"/>
                <w:szCs w:val="18"/>
              </w:rPr>
            </w:pPr>
            <w:r w:rsidRPr="001B5029">
              <w:rPr>
                <w:sz w:val="18"/>
                <w:szCs w:val="18"/>
              </w:rPr>
              <w:t>Supporting materials</w:t>
            </w:r>
            <w:r w:rsidRPr="001B5029">
              <w:rPr>
                <w:b w:val="0"/>
                <w:sz w:val="18"/>
                <w:szCs w:val="18"/>
              </w:rPr>
              <w:t xml:space="preserve">: </w:t>
            </w:r>
          </w:p>
          <w:p w14:paraId="6C8FEE87" w14:textId="2A3734B6" w:rsidR="002D7316" w:rsidRPr="002D7316" w:rsidRDefault="00282265" w:rsidP="002D7316">
            <w:pPr>
              <w:pStyle w:val="ListParagraph"/>
              <w:numPr>
                <w:ilvl w:val="0"/>
                <w:numId w:val="16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284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en-GB"/>
              </w:rPr>
            </w:pPr>
            <w:hyperlink r:id="rId25" w:history="1">
              <w:r w:rsidRPr="002D7316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Context of Use Analysis – Usability Body of Knowledge</w:t>
              </w:r>
            </w:hyperlink>
            <w:r w:rsidR="002D7316" w:rsidRPr="002D7316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t xml:space="preserve"> – </w:t>
            </w:r>
            <w:r w:rsidR="002D7316" w:rsidRPr="002D7316">
              <w:rPr>
                <w:rFonts w:ascii="Calibri" w:eastAsia="Times New Roman" w:hAnsi="Calibri" w:cs="Calibri"/>
                <w:b w:val="0"/>
                <w:color w:val="000000"/>
                <w:sz w:val="18"/>
                <w:lang w:eastAsia="en-GB"/>
              </w:rPr>
              <w:t>Information on collecting and analyzing information about intended users, their tasks, and the technical and environmental constraints.</w:t>
            </w:r>
          </w:p>
          <w:p w14:paraId="33B71383" w14:textId="1F741665" w:rsidR="002D7316" w:rsidRPr="002D7316" w:rsidRDefault="00282265" w:rsidP="002D7316">
            <w:pPr>
              <w:pStyle w:val="ListParagraph"/>
              <w:numPr>
                <w:ilvl w:val="0"/>
                <w:numId w:val="16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284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en-GB"/>
              </w:rPr>
            </w:pPr>
            <w:hyperlink r:id="rId26" w:history="1">
              <w:r w:rsidRPr="002D7316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"It Depends": Why UX Is Dependent on Context – Nielsen Norman Group</w:t>
              </w:r>
            </w:hyperlink>
            <w:r w:rsidR="002D7316" w:rsidRPr="002D7316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t xml:space="preserve"> - </w:t>
            </w:r>
            <w:r w:rsidR="002D7316" w:rsidRPr="002D7316">
              <w:rPr>
                <w:rFonts w:ascii="Calibri" w:eastAsia="Times New Roman" w:hAnsi="Calibri" w:cs="Calibri"/>
                <w:b w:val="0"/>
                <w:color w:val="000000"/>
                <w:sz w:val="18"/>
                <w:lang w:eastAsia="en-GB"/>
              </w:rPr>
              <w:t>Short video highlighting why context matters</w:t>
            </w:r>
          </w:p>
          <w:p w14:paraId="77264BBD" w14:textId="1EE00CC2" w:rsidR="002D7316" w:rsidRPr="002D7316" w:rsidRDefault="00282265" w:rsidP="002D7316">
            <w:pPr>
              <w:pStyle w:val="ListParagraph"/>
              <w:numPr>
                <w:ilvl w:val="0"/>
                <w:numId w:val="16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284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en-GB"/>
              </w:rPr>
            </w:pPr>
            <w:hyperlink r:id="rId27" w:history="1">
              <w:r w:rsidRPr="002D7316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Optimizing for Context in the Omnichannel User Experience – Nielsen Norman Group</w:t>
              </w:r>
            </w:hyperlink>
            <w:r w:rsidR="002D7316" w:rsidRPr="002D7316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t xml:space="preserve"> – </w:t>
            </w:r>
            <w:r w:rsidR="002D7316" w:rsidRPr="002D7316">
              <w:rPr>
                <w:rFonts w:ascii="Calibri" w:eastAsia="Times New Roman" w:hAnsi="Calibri" w:cs="Calibri"/>
                <w:b w:val="0"/>
                <w:color w:val="000000"/>
                <w:sz w:val="18"/>
                <w:lang w:eastAsia="en-GB"/>
              </w:rPr>
              <w:t>Article explaining why you need to create usable context-specific experiences.</w:t>
            </w:r>
          </w:p>
          <w:p w14:paraId="2A9B2982" w14:textId="0D8D09B0" w:rsidR="002D7316" w:rsidRPr="002D7316" w:rsidRDefault="00282265" w:rsidP="002D7316">
            <w:pPr>
              <w:pStyle w:val="ListParagraph"/>
              <w:numPr>
                <w:ilvl w:val="0"/>
                <w:numId w:val="16"/>
              </w:numPr>
              <w:tabs>
                <w:tab w:val="left" w:pos="9408"/>
                <w:tab w:val="left" w:pos="18489"/>
                <w:tab w:val="left" w:pos="25100"/>
                <w:tab w:val="left" w:pos="30110"/>
              </w:tabs>
              <w:spacing w:line="240" w:lineRule="auto"/>
              <w:ind w:left="308" w:hanging="284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en-GB"/>
              </w:rPr>
            </w:pPr>
            <w:hyperlink r:id="rId28" w:history="1">
              <w:r w:rsidRPr="002D7316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Prototyping: Learn Eight Common Methods and Best Practices – Interaction Design Foundation</w:t>
              </w:r>
            </w:hyperlink>
            <w:r w:rsidR="002D7316" w:rsidRPr="002D7316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t xml:space="preserve"> – </w:t>
            </w:r>
            <w:r w:rsidR="002D7316" w:rsidRPr="002D7316">
              <w:rPr>
                <w:rFonts w:ascii="Calibri" w:eastAsia="Times New Roman" w:hAnsi="Calibri" w:cs="Calibri"/>
                <w:b w:val="0"/>
                <w:color w:val="000000"/>
                <w:sz w:val="18"/>
                <w:lang w:eastAsia="en-GB"/>
              </w:rPr>
              <w:t>Detailed overview of common prototyping methods and testing process</w:t>
            </w:r>
          </w:p>
          <w:p w14:paraId="7DC75278" w14:textId="69EE39A7" w:rsidR="00282265" w:rsidRDefault="00282265">
            <w:pPr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</w:tbl>
    <w:p w14:paraId="28131D17" w14:textId="77777777" w:rsidR="00DF7CC0" w:rsidRDefault="00DF7CC0" w:rsidP="005E2316">
      <w:pPr>
        <w:pStyle w:val="Heading1"/>
      </w:pPr>
    </w:p>
    <w:p w14:paraId="15D6E609" w14:textId="77777777" w:rsidR="00DF7CC0" w:rsidRDefault="00DF7CC0">
      <w:pPr>
        <w:spacing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E14ECCB" w14:textId="1952BAD9" w:rsidR="005E2316" w:rsidRDefault="005E2316" w:rsidP="005E2316">
      <w:pPr>
        <w:pStyle w:val="Heading1"/>
      </w:pPr>
      <w:r>
        <w:lastRenderedPageBreak/>
        <w:t>Design for inclusivity</w:t>
      </w:r>
    </w:p>
    <w:p w14:paraId="23CCFAEB" w14:textId="77777777" w:rsidR="005E2316" w:rsidRDefault="005E2316" w:rsidP="005E2316">
      <w:r>
        <w:t>Carry out an Equality Impact Assessment and be clear on the accessibility needs of your users.</w:t>
      </w:r>
    </w:p>
    <w:p w14:paraId="09C2D4AD" w14:textId="77777777" w:rsidR="005E2316" w:rsidRDefault="005E2316" w:rsidP="005E2316">
      <w:pPr>
        <w:rPr>
          <w:b/>
          <w:szCs w:val="18"/>
        </w:rPr>
      </w:pPr>
      <w:r>
        <w:rPr>
          <w:b/>
          <w:szCs w:val="18"/>
        </w:rPr>
        <w:t>Risk</w:t>
      </w:r>
    </w:p>
    <w:p w14:paraId="1265B962" w14:textId="77777777" w:rsidR="005E2316" w:rsidRDefault="005E2316" w:rsidP="005E2316">
      <w:pPr>
        <w:rPr>
          <w:sz w:val="36"/>
        </w:rPr>
      </w:pPr>
      <w:r>
        <w:rPr>
          <w:szCs w:val="18"/>
        </w:rPr>
        <w:t>If this isn’t met, not all users will be able to use the end product.</w:t>
      </w:r>
    </w:p>
    <w:tbl>
      <w:tblPr>
        <w:tblStyle w:val="GridTable1Light-Accent1"/>
        <w:tblpPr w:leftFromText="180" w:rightFromText="180" w:vertAnchor="text" w:horzAnchor="margin" w:tblpY="24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5E2316" w14:paraId="0DB75234" w14:textId="77777777" w:rsidTr="005E2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6385917B" w14:textId="77777777" w:rsidR="005E2316" w:rsidRDefault="005E2316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The project can show that...</w:t>
            </w: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162B1452" w14:textId="77777777" w:rsidR="005E2316" w:rsidRDefault="005E231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Metrics</w:t>
            </w:r>
            <w:r>
              <w:t xml:space="preserve"> </w:t>
            </w:r>
          </w:p>
        </w:tc>
      </w:tr>
      <w:tr w:rsidR="005E2316" w14:paraId="67752F1D" w14:textId="77777777" w:rsidTr="005E231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4CD94226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We have conducted an Equality Impact Assessment.</w:t>
            </w:r>
          </w:p>
          <w:p w14:paraId="45CB7A8E" w14:textId="77777777" w:rsidR="005E2316" w:rsidRDefault="005E2316">
            <w:pPr>
              <w:spacing w:line="240" w:lineRule="auto"/>
              <w:rPr>
                <w:sz w:val="18"/>
                <w:szCs w:val="18"/>
              </w:rPr>
            </w:pPr>
          </w:p>
          <w:p w14:paraId="2A296FC1" w14:textId="77777777" w:rsidR="005E2316" w:rsidRDefault="005E231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12B1149C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: We have conducted a thorough EIA.</w:t>
            </w:r>
          </w:p>
          <w:p w14:paraId="2E7061D1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8654ACC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we have conducted a small-scale EIA</w:t>
            </w:r>
          </w:p>
          <w:p w14:paraId="50F32C9B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C030E80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We have not conducted and EIA</w:t>
            </w:r>
          </w:p>
          <w:p w14:paraId="3C501652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E2316" w14:paraId="15F21062" w14:textId="77777777" w:rsidTr="005E231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159D57E2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We have identified and validated the likely accessibility needs of the user group(s)</w:t>
            </w:r>
          </w:p>
          <w:p w14:paraId="5041459A" w14:textId="77777777" w:rsidR="005E2316" w:rsidRDefault="005E231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7318103D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Yes: </w:t>
            </w:r>
            <w:r>
              <w:rPr>
                <w:sz w:val="18"/>
                <w:szCs w:val="18"/>
              </w:rPr>
              <w:t>We are confident we know the likely accessibility needs of our specific target users and this is documented.</w:t>
            </w:r>
          </w:p>
          <w:p w14:paraId="7D33F88E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DD35E4A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Partial: </w:t>
            </w:r>
            <w:r>
              <w:rPr>
                <w:bCs/>
                <w:sz w:val="18"/>
                <w:szCs w:val="18"/>
              </w:rPr>
              <w:t>We’ve based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accessibility needs only on national statistics and workplace regulations, rather than validating the needs of our specific target users.</w:t>
            </w:r>
          </w:p>
          <w:p w14:paraId="40D51CB7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ABB7E88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We haven’t recorded any accessibility needs.</w:t>
            </w:r>
          </w:p>
        </w:tc>
      </w:tr>
      <w:tr w:rsidR="002D7316" w14:paraId="5DB1A599" w14:textId="77777777" w:rsidTr="002D731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14:paraId="5E0E078C" w14:textId="78BACE28" w:rsidR="002D7316" w:rsidRDefault="002D7316" w:rsidP="002D7316">
            <w:pPr>
              <w:spacing w:line="240" w:lineRule="auto"/>
              <w:rPr>
                <w:b w:val="0"/>
                <w:sz w:val="18"/>
                <w:szCs w:val="18"/>
              </w:rPr>
            </w:pPr>
            <w:r w:rsidRPr="001B5029">
              <w:rPr>
                <w:sz w:val="18"/>
                <w:szCs w:val="18"/>
              </w:rPr>
              <w:t>Supporting materials</w:t>
            </w:r>
            <w:r w:rsidRPr="001B5029">
              <w:rPr>
                <w:b w:val="0"/>
                <w:sz w:val="18"/>
                <w:szCs w:val="18"/>
              </w:rPr>
              <w:t xml:space="preserve">: </w:t>
            </w:r>
          </w:p>
          <w:p w14:paraId="70924377" w14:textId="77777777" w:rsidR="002D7316" w:rsidRPr="002D7316" w:rsidRDefault="002D7316" w:rsidP="002D731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66" w:hanging="166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hyperlink r:id="rId29" w:history="1">
              <w:r w:rsidRPr="002D7316">
                <w:rPr>
                  <w:rStyle w:val="Hyperlink"/>
                  <w:rFonts w:ascii="Calibri" w:eastAsia="Times New Roman" w:hAnsi="Calibri" w:cs="Calibri"/>
                  <w:b w:val="0"/>
                  <w:sz w:val="18"/>
                  <w:lang w:eastAsia="en-GB"/>
                </w:rPr>
                <w:t>Web Content Accessibility Guidelines (WCAG) Overview – WCAG –</w:t>
              </w:r>
            </w:hyperlink>
            <w:r w:rsidRPr="002D731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This page introduces guidelines and other standards related to web accessibility.</w:t>
            </w:r>
          </w:p>
          <w:p w14:paraId="363322B1" w14:textId="77777777" w:rsidR="002D7316" w:rsidRPr="002D7316" w:rsidRDefault="002D7316" w:rsidP="002D731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66" w:hanging="166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hyperlink r:id="rId30" w:history="1">
              <w:r w:rsidRPr="002D7316">
                <w:rPr>
                  <w:rStyle w:val="Hyperlink"/>
                  <w:rFonts w:ascii="Calibri" w:eastAsia="Times New Roman" w:hAnsi="Calibri" w:cs="Calibri"/>
                  <w:b w:val="0"/>
                  <w:sz w:val="18"/>
                  <w:lang w:eastAsia="en-GB"/>
                </w:rPr>
                <w:t>Accessibility-Interaction Design Foundation</w:t>
              </w:r>
            </w:hyperlink>
            <w:r w:rsidRPr="002D731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 – A  constantly-updated definition of Accessibility and collection of topical content and literature</w:t>
            </w:r>
          </w:p>
          <w:p w14:paraId="62C6C0E2" w14:textId="77777777" w:rsidR="002D7316" w:rsidRPr="002D7316" w:rsidRDefault="002D7316" w:rsidP="002D731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66" w:hanging="166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hyperlink r:id="rId31" w:history="1">
              <w:r w:rsidRPr="002D7316">
                <w:rPr>
                  <w:rStyle w:val="Hyperlink"/>
                  <w:rFonts w:ascii="Calibri" w:eastAsia="Times New Roman" w:hAnsi="Calibri" w:cs="Calibri"/>
                  <w:b w:val="0"/>
                  <w:sz w:val="18"/>
                  <w:lang w:eastAsia="en-GB"/>
                </w:rPr>
                <w:t>Making your service accessible: an introduction – gov.uk</w:t>
              </w:r>
            </w:hyperlink>
            <w:r w:rsidRPr="002D731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 – A full introduction on how to make your servive accessible from gov.uk </w:t>
            </w:r>
          </w:p>
          <w:p w14:paraId="3183DFF9" w14:textId="77777777" w:rsidR="002D7316" w:rsidRDefault="002D7316" w:rsidP="002D7316">
            <w:pPr>
              <w:spacing w:line="240" w:lineRule="auto"/>
              <w:rPr>
                <w:b w:val="0"/>
                <w:sz w:val="18"/>
                <w:szCs w:val="18"/>
              </w:rPr>
            </w:pPr>
          </w:p>
          <w:p w14:paraId="0B47D48C" w14:textId="26E6D32D" w:rsidR="002D7316" w:rsidRDefault="002D7316">
            <w:pPr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</w:tbl>
    <w:p w14:paraId="026B4570" w14:textId="77777777" w:rsidR="005E2316" w:rsidRDefault="005E2316" w:rsidP="005E2316"/>
    <w:p w14:paraId="6A04C2CA" w14:textId="77777777" w:rsidR="005E2316" w:rsidRDefault="005E2316" w:rsidP="005E2316">
      <w:pPr>
        <w:pStyle w:val="Heading1"/>
      </w:pPr>
      <w:r>
        <w:t>Always evidence decisions</w:t>
      </w:r>
    </w:p>
    <w:p w14:paraId="53B1B3AC" w14:textId="77777777" w:rsidR="005E2316" w:rsidRDefault="005E2316" w:rsidP="005E2316">
      <w:r>
        <w:t>Clearly document the insight you’ve gathered.</w:t>
      </w:r>
    </w:p>
    <w:p w14:paraId="6346A3BA" w14:textId="77777777" w:rsidR="005E2316" w:rsidRDefault="005E2316" w:rsidP="005E2316">
      <w:pPr>
        <w:rPr>
          <w:b/>
          <w:szCs w:val="18"/>
        </w:rPr>
      </w:pPr>
      <w:r>
        <w:rPr>
          <w:b/>
          <w:szCs w:val="18"/>
        </w:rPr>
        <w:t>Risk</w:t>
      </w:r>
    </w:p>
    <w:p w14:paraId="2803F309" w14:textId="77777777" w:rsidR="005E2316" w:rsidRDefault="005E2316" w:rsidP="005E2316">
      <w:pPr>
        <w:rPr>
          <w:sz w:val="28"/>
        </w:rPr>
      </w:pPr>
      <w:r>
        <w:rPr>
          <w:szCs w:val="18"/>
        </w:rPr>
        <w:t>If this isn’t met, the end product is unlikely to be fully useful and usable.</w:t>
      </w:r>
    </w:p>
    <w:tbl>
      <w:tblPr>
        <w:tblStyle w:val="GridTable1Light-Accent1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5E2316" w14:paraId="380CECC0" w14:textId="77777777" w:rsidTr="005E2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3A8F594A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The project can show that...</w:t>
            </w: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28614E7D" w14:textId="77777777" w:rsidR="005E2316" w:rsidRDefault="005E231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Metrics</w:t>
            </w:r>
            <w:r>
              <w:t xml:space="preserve"> </w:t>
            </w:r>
          </w:p>
        </w:tc>
      </w:tr>
      <w:tr w:rsidR="005E2316" w14:paraId="052AABA3" w14:textId="77777777" w:rsidTr="005E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62E34555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We have distilled the insight gathered into a representation of users’ needs, behaviours, attitudes and aptitudes.</w:t>
            </w: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43E7C7F0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We have clear and understandable reports showing user needs. This may include personas, user stories etc.</w:t>
            </w:r>
          </w:p>
          <w:p w14:paraId="2DEE17E8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217F154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We have distilled some of the data gathered but it only captures the very high level.</w:t>
            </w:r>
          </w:p>
          <w:p w14:paraId="0B91F963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A190495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Data gathered is still in its raw form and difficult to understand. (or we have not gathered any data)</w:t>
            </w:r>
          </w:p>
          <w:p w14:paraId="2CD1BC1F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D7316" w14:paraId="309C318A" w14:textId="77777777" w:rsidTr="0059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3410FFB1" w14:textId="0270E4AC" w:rsidR="002D7316" w:rsidRPr="002D7316" w:rsidRDefault="002D7316" w:rsidP="002D731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08" w:hanging="308"/>
              <w:rPr>
                <w:rFonts w:ascii="Calibri" w:eastAsia="Times New Roman" w:hAnsi="Calibri" w:cs="Calibri"/>
                <w:b w:val="0"/>
                <w:color w:val="0563C1"/>
                <w:u w:val="single"/>
                <w:lang w:eastAsia="en-GB"/>
              </w:rPr>
            </w:pPr>
            <w:hyperlink r:id="rId32" w:history="1">
              <w:r w:rsidRPr="002D7316">
                <w:rPr>
                  <w:rFonts w:ascii="Calibri" w:eastAsia="Times New Roman" w:hAnsi="Calibri" w:cs="Calibri"/>
                  <w:b w:val="0"/>
                  <w:color w:val="0563C1"/>
                  <w:u w:val="single"/>
                  <w:lang w:eastAsia="en-GB"/>
                </w:rPr>
                <w:t>Affinity Diagramming for Collaboratively Sorting UX Findings and Design Ideas – Nielsen Norman Group</w:t>
              </w:r>
            </w:hyperlink>
            <w:r>
              <w:rPr>
                <w:rFonts w:ascii="Calibri" w:eastAsia="Times New Roman" w:hAnsi="Calibri" w:cs="Calibri"/>
                <w:b w:val="0"/>
                <w:color w:val="0563C1"/>
                <w:u w:val="single"/>
                <w:lang w:eastAsia="en-GB"/>
              </w:rPr>
              <w:t xml:space="preserve"> - </w:t>
            </w:r>
            <w:r w:rsidRPr="002D7316">
              <w:rPr>
                <w:rFonts w:ascii="Calibri" w:eastAsia="Times New Roman" w:hAnsi="Calibri" w:cs="Calibri"/>
                <w:b w:val="0"/>
                <w:color w:val="000000" w:themeColor="text1"/>
                <w:lang w:eastAsia="en-GB"/>
              </w:rPr>
              <w:t>A guide to affinity diagramming - a method used to organize research findings or to sort design ideas in ideation workshops.</w:t>
            </w:r>
          </w:p>
          <w:p w14:paraId="6DE0AD91" w14:textId="53AB333A" w:rsidR="002D7316" w:rsidRPr="00DF7CC0" w:rsidRDefault="002D7316" w:rsidP="002D731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08" w:hanging="308"/>
              <w:rPr>
                <w:rFonts w:ascii="Calibri" w:eastAsia="Times New Roman" w:hAnsi="Calibri" w:cs="Calibri"/>
                <w:b w:val="0"/>
                <w:color w:val="0563C1"/>
                <w:lang w:eastAsia="en-GB"/>
              </w:rPr>
            </w:pPr>
            <w:hyperlink r:id="rId33" w:history="1">
              <w:r w:rsidRPr="002D7316">
                <w:rPr>
                  <w:rFonts w:ascii="Calibri" w:eastAsia="Times New Roman" w:hAnsi="Calibri" w:cs="Calibri"/>
                  <w:b w:val="0"/>
                  <w:color w:val="0563C1"/>
                  <w:u w:val="single"/>
                  <w:lang w:eastAsia="en-GB"/>
                </w:rPr>
                <w:t>Personas – a Simple Introduction – Interaction Design Foundation</w:t>
              </w:r>
            </w:hyperlink>
            <w:r w:rsidRPr="002D7316">
              <w:rPr>
                <w:rFonts w:ascii="Calibri" w:eastAsia="Times New Roman" w:hAnsi="Calibri" w:cs="Calibri"/>
                <w:b w:val="0"/>
                <w:color w:val="0563C1"/>
                <w:u w:val="single"/>
                <w:lang w:eastAsia="en-GB"/>
              </w:rPr>
              <w:t xml:space="preserve"> </w:t>
            </w:r>
            <w:r w:rsidRPr="00DF7CC0">
              <w:rPr>
                <w:rFonts w:ascii="Calibri" w:eastAsia="Times New Roman" w:hAnsi="Calibri" w:cs="Calibri"/>
                <w:b w:val="0"/>
                <w:color w:val="0563C1"/>
                <w:lang w:eastAsia="en-GB"/>
              </w:rPr>
              <w:t xml:space="preserve">- </w:t>
            </w:r>
            <w:r w:rsidRPr="00DF7CC0">
              <w:rPr>
                <w:rFonts w:ascii="Calibri" w:eastAsia="Times New Roman" w:hAnsi="Calibri" w:cs="Calibri"/>
                <w:b w:val="0"/>
                <w:color w:val="000000" w:themeColor="text1"/>
                <w:lang w:eastAsia="en-GB"/>
              </w:rPr>
              <w:t>Overview on why you should use personas to represent users’ needs</w:t>
            </w:r>
          </w:p>
          <w:p w14:paraId="3812498B" w14:textId="25B6B8EA" w:rsidR="002D7316" w:rsidRDefault="002D7316">
            <w:pPr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</w:tbl>
    <w:p w14:paraId="51072C6F" w14:textId="77777777" w:rsidR="005E2316" w:rsidRDefault="005E2316" w:rsidP="005E2316"/>
    <w:p w14:paraId="1B407C36" w14:textId="77777777" w:rsidR="005E2316" w:rsidRDefault="005E2316" w:rsidP="005E2316">
      <w:pPr>
        <w:pStyle w:val="Heading1"/>
      </w:pPr>
      <w:r>
        <w:lastRenderedPageBreak/>
        <w:t>Evaluate continuously</w:t>
      </w:r>
    </w:p>
    <w:p w14:paraId="13E9EDF3" w14:textId="77777777" w:rsidR="005E2316" w:rsidRDefault="005E2316" w:rsidP="005E2316">
      <w:r>
        <w:t>Carefully plan and resource how you will continue engaging with users throughout the project.</w:t>
      </w:r>
    </w:p>
    <w:p w14:paraId="105A3DF3" w14:textId="77777777" w:rsidR="005E2316" w:rsidRDefault="005E2316" w:rsidP="005E2316">
      <w:pPr>
        <w:rPr>
          <w:b/>
          <w:sz w:val="28"/>
          <w:szCs w:val="18"/>
        </w:rPr>
      </w:pPr>
      <w:r>
        <w:rPr>
          <w:b/>
          <w:szCs w:val="18"/>
        </w:rPr>
        <w:t>Risk</w:t>
      </w:r>
    </w:p>
    <w:p w14:paraId="71074F5E" w14:textId="77777777" w:rsidR="005E2316" w:rsidRDefault="005E2316" w:rsidP="005E2316">
      <w:pPr>
        <w:rPr>
          <w:sz w:val="36"/>
        </w:rPr>
      </w:pPr>
      <w:r>
        <w:rPr>
          <w:szCs w:val="18"/>
        </w:rPr>
        <w:t>Insufficient engagement means user perspective is likely to be diluted or lost.</w:t>
      </w:r>
    </w:p>
    <w:tbl>
      <w:tblPr>
        <w:tblStyle w:val="GridTable1Light-Accent1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5E2316" w14:paraId="12F64C90" w14:textId="77777777" w:rsidTr="005E2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407CBCEA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The project can show that...</w:t>
            </w: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0C6828EA" w14:textId="77777777" w:rsidR="005E2316" w:rsidRDefault="005E231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Metrics</w:t>
            </w:r>
            <w:r>
              <w:t xml:space="preserve"> </w:t>
            </w:r>
          </w:p>
        </w:tc>
      </w:tr>
      <w:tr w:rsidR="005E2316" w14:paraId="6690B9C3" w14:textId="77777777" w:rsidTr="005E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0DE3E298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We have established a means to engage with users throughout the lifespan of the project.</w:t>
            </w:r>
          </w:p>
          <w:p w14:paraId="7A78901F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</w:p>
          <w:p w14:paraId="7E3DEA39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284F7B61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Yes: </w:t>
            </w:r>
            <w:r>
              <w:rPr>
                <w:sz w:val="18"/>
                <w:szCs w:val="18"/>
              </w:rPr>
              <w:t>We have a clearly documented plan for ongoing user engagement.</w:t>
            </w:r>
          </w:p>
          <w:p w14:paraId="0C3CF6A8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9CF4A46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We have limited plans, or can’t properly show their robustness.</w:t>
            </w:r>
          </w:p>
          <w:p w14:paraId="40611E98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8DF8BC7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We have no plans for ongoing engagement.</w:t>
            </w:r>
          </w:p>
          <w:p w14:paraId="630233F9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E2316" w14:paraId="0B563E45" w14:textId="77777777" w:rsidTr="005E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593353AB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We have time and resource for ongoing user engagement included in our project plan</w:t>
            </w:r>
          </w:p>
          <w:p w14:paraId="211D9B31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07D77900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Specific time and resource is dedicated to this in the project plan.</w:t>
            </w:r>
          </w:p>
          <w:p w14:paraId="7049B270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64F70CA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There is a clear and documented plan to cover this within an existing resource.</w:t>
            </w:r>
          </w:p>
          <w:p w14:paraId="40A6EA32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E7360D2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We have not planned how we will resource ongoing engagement.</w:t>
            </w:r>
          </w:p>
        </w:tc>
      </w:tr>
    </w:tbl>
    <w:p w14:paraId="069F98B7" w14:textId="77777777" w:rsidR="005E2316" w:rsidRDefault="005E2316" w:rsidP="005E2316"/>
    <w:p w14:paraId="5983BF17" w14:textId="77777777" w:rsidR="005E2316" w:rsidRDefault="005E2316" w:rsidP="005E2316">
      <w:pPr>
        <w:pStyle w:val="Heading1"/>
      </w:pPr>
      <w:bookmarkStart w:id="0" w:name="_GoBack"/>
      <w:bookmarkEnd w:id="0"/>
      <w:r>
        <w:t>Be consistent, but not uniform</w:t>
      </w:r>
    </w:p>
    <w:p w14:paraId="2E46CC6B" w14:textId="77777777" w:rsidR="005E2316" w:rsidRDefault="005E2316" w:rsidP="005E2316">
      <w:r>
        <w:t>Use EdGEL design standards wherever possible, with at least one team member having a clear understanding of how they work.</w:t>
      </w:r>
    </w:p>
    <w:p w14:paraId="6D1CF065" w14:textId="77777777" w:rsidR="005E2316" w:rsidRDefault="005E2316" w:rsidP="005E2316">
      <w:pPr>
        <w:rPr>
          <w:b/>
          <w:szCs w:val="18"/>
        </w:rPr>
      </w:pPr>
      <w:r>
        <w:rPr>
          <w:b/>
          <w:szCs w:val="18"/>
        </w:rPr>
        <w:t>Risk</w:t>
      </w:r>
    </w:p>
    <w:p w14:paraId="0A3F567E" w14:textId="0BDF79B5" w:rsidR="005E2316" w:rsidRDefault="005E2316" w:rsidP="005E2316">
      <w:pPr>
        <w:rPr>
          <w:szCs w:val="18"/>
        </w:rPr>
      </w:pPr>
      <w:r>
        <w:rPr>
          <w:szCs w:val="18"/>
        </w:rPr>
        <w:t>Not meeting this means the project won’t meet University design and branding standards, and that the overall Digital Experience across all University services will be fragmented and inconsistent.</w:t>
      </w:r>
    </w:p>
    <w:tbl>
      <w:tblPr>
        <w:tblStyle w:val="GridTable1Light-Accent1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5E2316" w14:paraId="1D8135B3" w14:textId="77777777" w:rsidTr="005E2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3AE5E6BB" w14:textId="77777777" w:rsidR="005E2316" w:rsidRDefault="005E23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The project can show that...</w:t>
            </w: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20D16E4D" w14:textId="77777777" w:rsidR="005E2316" w:rsidRDefault="005E231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Metrics</w:t>
            </w:r>
            <w:r>
              <w:t xml:space="preserve"> </w:t>
            </w:r>
          </w:p>
        </w:tc>
      </w:tr>
      <w:tr w:rsidR="005E2316" w14:paraId="7CE975C5" w14:textId="77777777" w:rsidTr="005E231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00F5D093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Relevant members of the team (such as lead developer) have a working knowledge of EdGEL or will engage with the EdGEL service to familiarise with the service offering.</w:t>
            </w:r>
          </w:p>
          <w:p w14:paraId="714F41E2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</w:p>
          <w:p w14:paraId="089F7AEF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</w:p>
          <w:p w14:paraId="693BDD31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</w:p>
          <w:p w14:paraId="38A18DBF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28C7B646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The lead developer or other key team member has a strong understanding of EdGEL standards.</w:t>
            </w:r>
          </w:p>
          <w:p w14:paraId="10A865C3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754A483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Partial: </w:t>
            </w:r>
            <w:r>
              <w:rPr>
                <w:sz w:val="18"/>
                <w:szCs w:val="18"/>
              </w:rPr>
              <w:t>The lead developer has a limited understanding of EdGEL but no direct experience; team members not on the development team have a strong understanding.</w:t>
            </w:r>
          </w:p>
          <w:p w14:paraId="7537F1AE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E3F93F9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No: </w:t>
            </w:r>
            <w:r>
              <w:rPr>
                <w:sz w:val="18"/>
                <w:szCs w:val="18"/>
              </w:rPr>
              <w:t>There is no full understanding of EdGEL standards within the team</w:t>
            </w:r>
          </w:p>
          <w:p w14:paraId="681CA9B8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EA7F833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E2316" w14:paraId="45B5F53F" w14:textId="77777777" w:rsidTr="005E231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2357FE14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 initial identification of likely interface development requirements has taken place.</w:t>
            </w:r>
          </w:p>
          <w:p w14:paraId="01BB1452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0107331C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Yes: </w:t>
            </w:r>
          </w:p>
          <w:p w14:paraId="0C4057D3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Partial:</w:t>
            </w:r>
          </w:p>
          <w:p w14:paraId="1B75E8EE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No:</w:t>
            </w:r>
          </w:p>
          <w:p w14:paraId="1575AA6B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E177A26" w14:textId="77777777" w:rsidR="005E2316" w:rsidRDefault="005E231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E2316" w14:paraId="4D0B0DB8" w14:textId="77777777" w:rsidTr="005E231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708E4BDF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Design resource requirements (interaction, visual and content) are included in the project plan.</w:t>
            </w:r>
          </w:p>
          <w:p w14:paraId="1E01AFFC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41C927B2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These are fully resourced and budgeted for.</w:t>
            </w:r>
          </w:p>
          <w:p w14:paraId="5D04A6A3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There is some resource for this, but it’s unclear whether it will cover the full requirements for EdGEL. </w:t>
            </w:r>
          </w:p>
          <w:p w14:paraId="1679A64A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There is no resource for design needs.</w:t>
            </w:r>
          </w:p>
          <w:p w14:paraId="53ED2E03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E2316" w14:paraId="53B89A23" w14:textId="77777777" w:rsidTr="005E231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3C1A2383" w14:textId="77777777" w:rsidR="005E2316" w:rsidRDefault="005E2316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If using EdGEL is not feasible (due to management decision or cost etc), the standards that EdGEL promote are still aligned with.</w:t>
            </w: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14:paraId="51D11FFF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Developers still have a strong understanding of EdGEL and how the equivalent standards can still be met.</w:t>
            </w:r>
            <w:r>
              <w:rPr>
                <w:sz w:val="18"/>
                <w:szCs w:val="18"/>
              </w:rPr>
              <w:br/>
            </w:r>
          </w:p>
          <w:p w14:paraId="5EC55772" w14:textId="77777777" w:rsidR="005E2316" w:rsidRDefault="005E23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EdGEL standards are not being used at all.</w:t>
            </w:r>
          </w:p>
        </w:tc>
      </w:tr>
    </w:tbl>
    <w:p w14:paraId="6BFE15DE" w14:textId="77777777" w:rsidR="005E2316" w:rsidRDefault="005E2316" w:rsidP="005E2316"/>
    <w:p w14:paraId="30520F24" w14:textId="2BA442F2" w:rsidR="001A5358" w:rsidRPr="005E2316" w:rsidRDefault="001A5358" w:rsidP="005E2316"/>
    <w:sectPr w:rsidR="001A5358" w:rsidRPr="005E2316">
      <w:footerReference w:type="even" r:id="rId34"/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88763" w16cid:durableId="206009A4"/>
  <w16cid:commentId w16cid:paraId="7BBB9357" w16cid:durableId="206008FF"/>
  <w16cid:commentId w16cid:paraId="55130794" w16cid:durableId="20600ACC"/>
  <w16cid:commentId w16cid:paraId="5B235704" w16cid:durableId="2060081E"/>
  <w16cid:commentId w16cid:paraId="541B75B5" w16cid:durableId="206009E9"/>
  <w16cid:commentId w16cid:paraId="1FA050CC" w16cid:durableId="20600A9B"/>
  <w16cid:commentId w16cid:paraId="681D901D" w16cid:durableId="20600B1B"/>
  <w16cid:commentId w16cid:paraId="65805CBB" w16cid:durableId="20600BCF"/>
  <w16cid:commentId w16cid:paraId="72F9FF41" w16cid:durableId="2069688F"/>
  <w16cid:commentId w16cid:paraId="1B2EF8B7" w16cid:durableId="20696890"/>
  <w16cid:commentId w16cid:paraId="17F2AA7F" w16cid:durableId="20696891"/>
  <w16cid:commentId w16cid:paraId="4483AE05" w16cid:durableId="20696892"/>
  <w16cid:commentId w16cid:paraId="5D47CEBD" w16cid:durableId="20696893"/>
  <w16cid:commentId w16cid:paraId="4B6415E0" w16cid:durableId="20696894"/>
  <w16cid:commentId w16cid:paraId="1CB5C50D" w16cid:durableId="2060081F"/>
  <w16cid:commentId w16cid:paraId="2C608D1E" w16cid:durableId="20696DF0"/>
  <w16cid:commentId w16cid:paraId="705B14D4" w16cid:durableId="2069C419"/>
  <w16cid:commentId w16cid:paraId="722E5E0A" w16cid:durableId="2069BEBB"/>
  <w16cid:commentId w16cid:paraId="2AE1FF9B" w16cid:durableId="20600820"/>
  <w16cid:commentId w16cid:paraId="5EB8BF0D" w16cid:durableId="20600821"/>
  <w16cid:commentId w16cid:paraId="23C052CD" w16cid:durableId="20600822"/>
  <w16cid:commentId w16cid:paraId="4D0C0FD9" w16cid:durableId="20600823"/>
  <w16cid:commentId w16cid:paraId="1552B42A" w16cid:durableId="20600824"/>
  <w16cid:commentId w16cid:paraId="2CDC4494" w16cid:durableId="20600825"/>
  <w16cid:commentId w16cid:paraId="7A6327A9" w16cid:durableId="20600826"/>
  <w16cid:commentId w16cid:paraId="48F578E7" w16cid:durableId="20600827"/>
  <w16cid:commentId w16cid:paraId="571B9512" w16cid:durableId="20600828"/>
  <w16cid:commentId w16cid:paraId="4E521323" w16cid:durableId="20600829"/>
  <w16cid:commentId w16cid:paraId="73B01D27" w16cid:durableId="206B588C"/>
  <w16cid:commentId w16cid:paraId="58789B4F" w16cid:durableId="2060082A"/>
  <w16cid:commentId w16cid:paraId="25EB1545" w16cid:durableId="2060082B"/>
  <w16cid:commentId w16cid:paraId="469BBD4D" w16cid:durableId="2060082C"/>
  <w16cid:commentId w16cid:paraId="5FBA0684" w16cid:durableId="2060082D"/>
  <w16cid:commentId w16cid:paraId="7E98E418" w16cid:durableId="2060082E"/>
  <w16cid:commentId w16cid:paraId="4A736D5F" w16cid:durableId="2060082F"/>
  <w16cid:commentId w16cid:paraId="702C704C" w16cid:durableId="20600830"/>
  <w16cid:commentId w16cid:paraId="73DCF803" w16cid:durableId="20600831"/>
  <w16cid:commentId w16cid:paraId="501B0751" w16cid:durableId="20600832"/>
  <w16cid:commentId w16cid:paraId="3D2601AF" w16cid:durableId="20600833"/>
  <w16cid:commentId w16cid:paraId="42E932CE" w16cid:durableId="206B5A19"/>
  <w16cid:commentId w16cid:paraId="332E8320" w16cid:durableId="20600834"/>
  <w16cid:commentId w16cid:paraId="09907AA9" w16cid:durableId="20600835"/>
  <w16cid:commentId w16cid:paraId="7DBA8C71" w16cid:durableId="206B761F"/>
  <w16cid:commentId w16cid:paraId="1A69301A" w16cid:durableId="20600836"/>
  <w16cid:commentId w16cid:paraId="5067283E" w16cid:durableId="20600837"/>
  <w16cid:commentId w16cid:paraId="207FA15A" w16cid:durableId="20600838"/>
  <w16cid:commentId w16cid:paraId="5B5DB077" w16cid:durableId="20600839"/>
  <w16cid:commentId w16cid:paraId="3447BCF8" w16cid:durableId="2060083A"/>
  <w16cid:commentId w16cid:paraId="67A067DA" w16cid:durableId="2060083B"/>
  <w16cid:commentId w16cid:paraId="4B90B7A1" w16cid:durableId="206B76C3"/>
  <w16cid:commentId w16cid:paraId="64C15EC3" w16cid:durableId="2060083C"/>
  <w16cid:commentId w16cid:paraId="7A250FB3" w16cid:durableId="206B7728"/>
  <w16cid:commentId w16cid:paraId="7E5718F8" w16cid:durableId="2060083D"/>
  <w16cid:commentId w16cid:paraId="4E9A1B41" w16cid:durableId="206B77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A8741" w14:textId="77777777" w:rsidR="006D63D8" w:rsidRDefault="006D63D8">
      <w:pPr>
        <w:spacing w:after="0" w:line="240" w:lineRule="auto"/>
      </w:pPr>
      <w:r>
        <w:separator/>
      </w:r>
    </w:p>
  </w:endnote>
  <w:endnote w:type="continuationSeparator" w:id="0">
    <w:p w14:paraId="535C5888" w14:textId="77777777" w:rsidR="006D63D8" w:rsidRDefault="006D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5FE8" w14:textId="77777777" w:rsidR="00E1357F" w:rsidRDefault="00E1357F" w:rsidP="004B7C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D034C" w14:textId="77777777" w:rsidR="00E1357F" w:rsidRDefault="00E1357F" w:rsidP="004B7C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DC44" w14:textId="2A61430C" w:rsidR="00E1357F" w:rsidRDefault="00E1357F" w:rsidP="004B7C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CC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EC214AA" w14:textId="41B43CF1" w:rsidR="00E1357F" w:rsidRPr="00377D32" w:rsidRDefault="00E1357F" w:rsidP="00B66948">
    <w:pPr>
      <w:rPr>
        <w:lang w:val="en-US"/>
      </w:rPr>
    </w:pPr>
    <w:r w:rsidRPr="113768D8">
      <w:rPr>
        <w:lang w:val="en-US"/>
      </w:rPr>
      <w:t>Digit</w:t>
    </w:r>
    <w:r w:rsidR="00B66948">
      <w:rPr>
        <w:lang w:val="en-US"/>
      </w:rPr>
      <w:t xml:space="preserve">al Experience </w:t>
    </w:r>
    <w:r w:rsidR="00D57116">
      <w:rPr>
        <w:lang w:val="en-US"/>
      </w:rPr>
      <w:t>Design Standards</w:t>
    </w:r>
    <w:r>
      <w:rPr>
        <w:lang w:val="en-US"/>
      </w:rPr>
      <w:tab/>
    </w:r>
  </w:p>
  <w:p w14:paraId="169F9042" w14:textId="575D31A8" w:rsidR="00E1357F" w:rsidRPr="00D4391C" w:rsidRDefault="00D57116" w:rsidP="004B7C18">
    <w:pPr>
      <w:pStyle w:val="Footer"/>
      <w:ind w:right="360"/>
      <w:rPr>
        <w:rFonts w:cstheme="minorBidi"/>
        <w:sz w:val="22"/>
        <w:szCs w:val="22"/>
        <w:lang w:val="en-US"/>
      </w:rPr>
    </w:pPr>
    <w:r>
      <w:rPr>
        <w:rFonts w:cstheme="minorBidi"/>
        <w:sz w:val="22"/>
        <w:szCs w:val="22"/>
        <w:lang w:val="en-US"/>
      </w:rPr>
      <w:t>September</w:t>
    </w:r>
    <w:r w:rsidR="00E1357F">
      <w:rPr>
        <w:rFonts w:cstheme="minorBidi"/>
        <w:sz w:val="22"/>
        <w:szCs w:val="22"/>
        <w:lang w:val="en-US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E1F5A" w14:textId="77777777" w:rsidR="006D63D8" w:rsidRDefault="006D63D8">
      <w:pPr>
        <w:spacing w:after="0" w:line="240" w:lineRule="auto"/>
      </w:pPr>
      <w:r>
        <w:separator/>
      </w:r>
    </w:p>
  </w:footnote>
  <w:footnote w:type="continuationSeparator" w:id="0">
    <w:p w14:paraId="2DBD14B9" w14:textId="77777777" w:rsidR="006D63D8" w:rsidRDefault="006D6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FA8"/>
    <w:multiLevelType w:val="hybridMultilevel"/>
    <w:tmpl w:val="FDEA8380"/>
    <w:lvl w:ilvl="0" w:tplc="8E4EE6F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AEC"/>
    <w:multiLevelType w:val="hybridMultilevel"/>
    <w:tmpl w:val="9DECEC3A"/>
    <w:lvl w:ilvl="0" w:tplc="C4CC5B1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BC7"/>
    <w:multiLevelType w:val="hybridMultilevel"/>
    <w:tmpl w:val="DD9EB5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833771"/>
    <w:multiLevelType w:val="hybridMultilevel"/>
    <w:tmpl w:val="F3E8C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508E"/>
    <w:multiLevelType w:val="hybridMultilevel"/>
    <w:tmpl w:val="111A71BC"/>
    <w:lvl w:ilvl="0" w:tplc="5A62D8D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C2F25"/>
    <w:multiLevelType w:val="hybridMultilevel"/>
    <w:tmpl w:val="CF42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611E"/>
    <w:multiLevelType w:val="hybridMultilevel"/>
    <w:tmpl w:val="EC80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03AA5"/>
    <w:multiLevelType w:val="hybridMultilevel"/>
    <w:tmpl w:val="F444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420CF"/>
    <w:multiLevelType w:val="hybridMultilevel"/>
    <w:tmpl w:val="C88635E0"/>
    <w:lvl w:ilvl="0" w:tplc="F74A9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86867"/>
    <w:multiLevelType w:val="hybridMultilevel"/>
    <w:tmpl w:val="51EAE8C8"/>
    <w:lvl w:ilvl="0" w:tplc="F74A9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414B"/>
    <w:multiLevelType w:val="hybridMultilevel"/>
    <w:tmpl w:val="133A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6C91"/>
    <w:multiLevelType w:val="hybridMultilevel"/>
    <w:tmpl w:val="059A5E0C"/>
    <w:lvl w:ilvl="0" w:tplc="80A4B2A6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4AF67601"/>
    <w:multiLevelType w:val="hybridMultilevel"/>
    <w:tmpl w:val="2E92F95E"/>
    <w:lvl w:ilvl="0" w:tplc="0846A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6177B"/>
    <w:multiLevelType w:val="hybridMultilevel"/>
    <w:tmpl w:val="FAB0D63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5E1C2FF7"/>
    <w:multiLevelType w:val="hybridMultilevel"/>
    <w:tmpl w:val="97FA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63392"/>
    <w:multiLevelType w:val="hybridMultilevel"/>
    <w:tmpl w:val="50BCA83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79D70079"/>
    <w:multiLevelType w:val="hybridMultilevel"/>
    <w:tmpl w:val="7B80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A1203"/>
    <w:multiLevelType w:val="hybridMultilevel"/>
    <w:tmpl w:val="B5864AE2"/>
    <w:lvl w:ilvl="0" w:tplc="82A8DA92">
      <w:start w:val="6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7"/>
  </w:num>
  <w:num w:numId="8">
    <w:abstractNumId w:val="2"/>
  </w:num>
  <w:num w:numId="9">
    <w:abstractNumId w:val="16"/>
  </w:num>
  <w:num w:numId="10">
    <w:abstractNumId w:val="12"/>
  </w:num>
  <w:num w:numId="11">
    <w:abstractNumId w:val="13"/>
  </w:num>
  <w:num w:numId="12">
    <w:abstractNumId w:val="14"/>
  </w:num>
  <w:num w:numId="13">
    <w:abstractNumId w:val="5"/>
  </w:num>
  <w:num w:numId="14">
    <w:abstractNumId w:val="11"/>
  </w:num>
  <w:num w:numId="15">
    <w:abstractNumId w:val="15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E8"/>
    <w:rsid w:val="000723D6"/>
    <w:rsid w:val="000A7028"/>
    <w:rsid w:val="000D2A31"/>
    <w:rsid w:val="000F4D43"/>
    <w:rsid w:val="00106934"/>
    <w:rsid w:val="00111E88"/>
    <w:rsid w:val="00125833"/>
    <w:rsid w:val="0013797F"/>
    <w:rsid w:val="00140126"/>
    <w:rsid w:val="00174674"/>
    <w:rsid w:val="00187514"/>
    <w:rsid w:val="001A5358"/>
    <w:rsid w:val="001B5029"/>
    <w:rsid w:val="001B762A"/>
    <w:rsid w:val="0020762D"/>
    <w:rsid w:val="002133B5"/>
    <w:rsid w:val="00224CE5"/>
    <w:rsid w:val="00282265"/>
    <w:rsid w:val="00287F98"/>
    <w:rsid w:val="002A25D1"/>
    <w:rsid w:val="002A4B79"/>
    <w:rsid w:val="002D0865"/>
    <w:rsid w:val="002D7316"/>
    <w:rsid w:val="0031083A"/>
    <w:rsid w:val="00320FCA"/>
    <w:rsid w:val="00345D1C"/>
    <w:rsid w:val="003604AD"/>
    <w:rsid w:val="003705C7"/>
    <w:rsid w:val="003D669E"/>
    <w:rsid w:val="004161F4"/>
    <w:rsid w:val="00417E08"/>
    <w:rsid w:val="004B7C18"/>
    <w:rsid w:val="004C4A45"/>
    <w:rsid w:val="004E2DCF"/>
    <w:rsid w:val="004E681B"/>
    <w:rsid w:val="00555A59"/>
    <w:rsid w:val="00570CB4"/>
    <w:rsid w:val="005930BA"/>
    <w:rsid w:val="005A01F8"/>
    <w:rsid w:val="005D4C2D"/>
    <w:rsid w:val="005E2316"/>
    <w:rsid w:val="00663363"/>
    <w:rsid w:val="006B5D65"/>
    <w:rsid w:val="006D63D8"/>
    <w:rsid w:val="006F7128"/>
    <w:rsid w:val="007B056C"/>
    <w:rsid w:val="007E5B7F"/>
    <w:rsid w:val="008C11F1"/>
    <w:rsid w:val="009341CA"/>
    <w:rsid w:val="009422CD"/>
    <w:rsid w:val="00962BA3"/>
    <w:rsid w:val="009C7FE8"/>
    <w:rsid w:val="009D4A96"/>
    <w:rsid w:val="00A84500"/>
    <w:rsid w:val="00AA17E0"/>
    <w:rsid w:val="00AB11D7"/>
    <w:rsid w:val="00AC2C49"/>
    <w:rsid w:val="00AC79F4"/>
    <w:rsid w:val="00AF628E"/>
    <w:rsid w:val="00B0071B"/>
    <w:rsid w:val="00B233DC"/>
    <w:rsid w:val="00B324C9"/>
    <w:rsid w:val="00B66948"/>
    <w:rsid w:val="00BA5D55"/>
    <w:rsid w:val="00C41182"/>
    <w:rsid w:val="00C56CAB"/>
    <w:rsid w:val="00CB753A"/>
    <w:rsid w:val="00CE64F9"/>
    <w:rsid w:val="00D03FB3"/>
    <w:rsid w:val="00D4090F"/>
    <w:rsid w:val="00D57116"/>
    <w:rsid w:val="00DD6848"/>
    <w:rsid w:val="00DF2AC0"/>
    <w:rsid w:val="00DF7CC0"/>
    <w:rsid w:val="00E1357F"/>
    <w:rsid w:val="00E750B4"/>
    <w:rsid w:val="00EB3D27"/>
    <w:rsid w:val="00EC7FFE"/>
    <w:rsid w:val="00EF6FEB"/>
    <w:rsid w:val="00FA4BE2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D815"/>
  <w15:chartTrackingRefBased/>
  <w15:docId w15:val="{93259B4F-80A7-483B-806A-F675FC3E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1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7F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FE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B7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4BE2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694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948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7F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C7F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7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F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4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4090F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D4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363"/>
    <w:rPr>
      <w:b/>
      <w:bCs/>
      <w:sz w:val="20"/>
      <w:szCs w:val="20"/>
    </w:rPr>
  </w:style>
  <w:style w:type="table" w:styleId="GridTable2-Accent1">
    <w:name w:val="Grid Table 2 Accent 1"/>
    <w:basedOn w:val="TableNormal"/>
    <w:uiPriority w:val="47"/>
    <w:rsid w:val="004E2DC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A4B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dTable1Light-Accent1">
    <w:name w:val="Grid Table 1 Light Accent 1"/>
    <w:basedOn w:val="TableNormal"/>
    <w:uiPriority w:val="46"/>
    <w:rsid w:val="00D03F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CB753A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B753A"/>
    <w:rPr>
      <w:rFonts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B753A"/>
  </w:style>
  <w:style w:type="character" w:customStyle="1" w:styleId="Heading5Char">
    <w:name w:val="Heading 5 Char"/>
    <w:basedOn w:val="DefaultParagraphFont"/>
    <w:link w:val="Heading5"/>
    <w:uiPriority w:val="9"/>
    <w:rsid w:val="00FA4BE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4161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1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6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suringu.com/samplesize-start/" TargetMode="External"/><Relationship Id="rId13" Type="http://schemas.openxmlformats.org/officeDocument/2006/relationships/hyperlink" Target="https://www.nngroup.com/articles/ux-research-cheat-sheet/" TargetMode="External"/><Relationship Id="rId18" Type="http://schemas.openxmlformats.org/officeDocument/2006/relationships/hyperlink" Target="https://www.hotjar.com/blog/qualitative-vs-quantitative-user-research/" TargetMode="External"/><Relationship Id="rId26" Type="http://schemas.openxmlformats.org/officeDocument/2006/relationships/hyperlink" Target="https://www.nngroup.com/videos/it-depends-ux-contex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nsible.com/downloads/permission-form.pdf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interaction-design.org/literature/article/the-basics-of-recruiting-users-for-usability-testing" TargetMode="External"/><Relationship Id="rId12" Type="http://schemas.openxmlformats.org/officeDocument/2006/relationships/hyperlink" Target="https://www.interaction-design.org/literature/topics/ux-research" TargetMode="External"/><Relationship Id="rId17" Type="http://schemas.openxmlformats.org/officeDocument/2006/relationships/hyperlink" Target="https://www.nngroup.com/articles/quant-vs-qual/" TargetMode="External"/><Relationship Id="rId25" Type="http://schemas.openxmlformats.org/officeDocument/2006/relationships/hyperlink" Target="https://www.usabilitybok.org/context-of-use-analysis" TargetMode="External"/><Relationship Id="rId33" Type="http://schemas.openxmlformats.org/officeDocument/2006/relationships/hyperlink" Target="https://www.interaction-design.org/literature/article/personas-why-and-how-you-should-use-them" TargetMode="Externa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www.userzoom.com/blog/quantitative-and-qualitative-user-research-methods-complete-guide/" TargetMode="External"/><Relationship Id="rId20" Type="http://schemas.openxmlformats.org/officeDocument/2006/relationships/hyperlink" Target="https://www.gov.uk/service-manual/user-research/getting-users-consent-for-research" TargetMode="External"/><Relationship Id="rId29" Type="http://schemas.openxmlformats.org/officeDocument/2006/relationships/hyperlink" Target="https://www.w3.org/WAI/standards-guidelines/wca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action-design.org/literature/article/how-to-conduct-user-interviews" TargetMode="External"/><Relationship Id="rId24" Type="http://schemas.openxmlformats.org/officeDocument/2006/relationships/hyperlink" Target="https://www.nngroup.com/articles/usability-101-introduction-to-usability/" TargetMode="External"/><Relationship Id="rId32" Type="http://schemas.openxmlformats.org/officeDocument/2006/relationships/hyperlink" Target="https://www.nngroup.com/articles/affinity-diagra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sabilitybok.org/user-research-methods" TargetMode="External"/><Relationship Id="rId23" Type="http://schemas.openxmlformats.org/officeDocument/2006/relationships/hyperlink" Target="http://sensible.com/rsme.html" TargetMode="External"/><Relationship Id="rId28" Type="http://schemas.openxmlformats.org/officeDocument/2006/relationships/hyperlink" Target="https://www.interaction-design.org/literature/article/prototyping-learn-eight-common-methods-and-best-practic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ngroup.com/articles/which-ux-research-methods/" TargetMode="External"/><Relationship Id="rId19" Type="http://schemas.openxmlformats.org/officeDocument/2006/relationships/hyperlink" Target="https://www.interaction-design.org/literature/article/best-practices-for-qualitative-user-research" TargetMode="External"/><Relationship Id="rId31" Type="http://schemas.openxmlformats.org/officeDocument/2006/relationships/hyperlink" Target="https://www.gov.uk/service-manual/helping-people-to-use-your-service/making-your-service-accessible-an-introdu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action-design.org/literature/article/7-great-tried-and-tested-ux-research-techniques" TargetMode="External"/><Relationship Id="rId14" Type="http://schemas.openxmlformats.org/officeDocument/2006/relationships/hyperlink" Target="https://www.userfocus.co.uk/articles/user-journey-mapping-workshop.html" TargetMode="External"/><Relationship Id="rId22" Type="http://schemas.openxmlformats.org/officeDocument/2006/relationships/hyperlink" Target="https://www.interaction-design.org/literature/topics/usability-testing" TargetMode="External"/><Relationship Id="rId27" Type="http://schemas.openxmlformats.org/officeDocument/2006/relationships/hyperlink" Target="https://www.nngroup.com/articles/context-specific-cross-channel/" TargetMode="External"/><Relationship Id="rId30" Type="http://schemas.openxmlformats.org/officeDocument/2006/relationships/hyperlink" Target="https://www.interaction-design.org/literature/topics/accessibility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CASS-MARAN Elizabeth</dc:creator>
  <cp:keywords/>
  <dc:description/>
  <cp:lastModifiedBy>CASS-MARAN Elizabeth</cp:lastModifiedBy>
  <cp:revision>6</cp:revision>
  <dcterms:created xsi:type="dcterms:W3CDTF">2019-04-30T08:53:00Z</dcterms:created>
  <dcterms:modified xsi:type="dcterms:W3CDTF">2019-09-05T10:46:00Z</dcterms:modified>
</cp:coreProperties>
</file>