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10" w:rsidRPr="00BC16E7" w:rsidRDefault="00E8012F" w:rsidP="00426610">
      <w:pPr>
        <w:rPr>
          <w:rFonts w:eastAsia="Calibri" w:cstheme="minorHAnsi"/>
          <w:b/>
          <w:sz w:val="36"/>
          <w:szCs w:val="24"/>
        </w:rPr>
      </w:pPr>
      <w:r>
        <w:rPr>
          <w:rFonts w:eastAsia="Calibri" w:cstheme="minorHAnsi"/>
          <w:b/>
          <w:sz w:val="36"/>
          <w:szCs w:val="24"/>
        </w:rPr>
        <w:t>Health and Wellbeing</w:t>
      </w:r>
    </w:p>
    <w:p w:rsidR="00426610" w:rsidRPr="00CE634C" w:rsidRDefault="00CE634C" w:rsidP="00CE634C">
      <w:pPr>
        <w:spacing w:before="100" w:beforeAutospacing="1" w:after="100" w:afterAutospacing="1" w:line="240" w:lineRule="auto"/>
        <w:rPr>
          <w:rFonts w:eastAsia="Times New Roman" w:cstheme="minorHAnsi"/>
          <w:lang w:eastAsia="en-GB"/>
        </w:rPr>
      </w:pPr>
      <w:r>
        <w:t xml:space="preserve">Work can be challenging and overwhelming at times and we </w:t>
      </w:r>
      <w:proofErr w:type="spellStart"/>
      <w:r>
        <w:t>recognise</w:t>
      </w:r>
      <w:proofErr w:type="spellEnd"/>
      <w:r>
        <w:t xml:space="preserve"> the impact this can have on our mental health. By talking about it and asking for support, it can really help. </w:t>
      </w:r>
      <w:r w:rsidRPr="00A91B10">
        <w:rPr>
          <w:rFonts w:eastAsia="Times New Roman" w:cstheme="minorHAnsi"/>
          <w:lang w:eastAsia="en-GB"/>
        </w:rPr>
        <w:t xml:space="preserve">We have created a list of resources to help support your own mental health </w:t>
      </w:r>
      <w:r>
        <w:rPr>
          <w:rFonts w:eastAsia="Times New Roman" w:cstheme="minorHAnsi"/>
          <w:lang w:eastAsia="en-GB"/>
        </w:rPr>
        <w:t xml:space="preserve">and wellbeing </w:t>
      </w:r>
      <w:r w:rsidRPr="00A91B10">
        <w:rPr>
          <w:rFonts w:eastAsia="Times New Roman" w:cstheme="minorHAnsi"/>
          <w:lang w:eastAsia="en-GB"/>
        </w:rPr>
        <w:t>and that of others in your team.</w:t>
      </w:r>
      <w:r>
        <w:rPr>
          <w:rFonts w:eastAsia="Times New Roman" w:cstheme="minorHAnsi"/>
          <w:lang w:eastAsia="en-GB"/>
        </w:rPr>
        <w:t xml:space="preserve"> </w:t>
      </w:r>
    </w:p>
    <w:tbl>
      <w:tblPr>
        <w:tblStyle w:val="TableGrid"/>
        <w:tblW w:w="9640" w:type="dxa"/>
        <w:tblInd w:w="-147" w:type="dxa"/>
        <w:tblLook w:val="04A0" w:firstRow="1" w:lastRow="0" w:firstColumn="1" w:lastColumn="0" w:noHBand="0" w:noVBand="1"/>
      </w:tblPr>
      <w:tblGrid>
        <w:gridCol w:w="9640"/>
      </w:tblGrid>
      <w:tr w:rsidR="000F7F49" w:rsidRPr="001400D4" w:rsidTr="000F7F49">
        <w:trPr>
          <w:trHeight w:val="1880"/>
        </w:trPr>
        <w:tc>
          <w:tcPr>
            <w:tcW w:w="9640" w:type="dxa"/>
          </w:tcPr>
          <w:p w:rsidR="000F7F49" w:rsidRPr="00296E12" w:rsidRDefault="000F7F49" w:rsidP="00296E12">
            <w:pPr>
              <w:pStyle w:val="Heading1"/>
              <w:outlineLvl w:val="0"/>
            </w:pPr>
            <w:bookmarkStart w:id="0" w:name="_GoBack"/>
            <w:bookmarkEnd w:id="0"/>
            <w:r w:rsidRPr="00296E12">
              <w:t>How to h</w:t>
            </w:r>
            <w:r w:rsidR="00993AE0" w:rsidRPr="00296E12">
              <w:t>old meaningful</w:t>
            </w:r>
            <w:r w:rsidRPr="00296E12">
              <w:t xml:space="preserve"> health and wellbeing conversations</w:t>
            </w:r>
          </w:p>
          <w:p w:rsidR="00170DBA" w:rsidRPr="00170DBA" w:rsidRDefault="00170DBA" w:rsidP="00170DBA">
            <w:pPr>
              <w:spacing w:after="120"/>
              <w:rPr>
                <w:rFonts w:cstheme="minorHAnsi"/>
                <w:b/>
                <w:bCs/>
                <w:sz w:val="24"/>
                <w:szCs w:val="24"/>
                <w:highlight w:val="yellow"/>
                <w:lang w:val="en-GB"/>
              </w:rPr>
            </w:pPr>
            <w:r w:rsidRPr="00170DBA">
              <w:rPr>
                <w:rFonts w:cstheme="minorHAnsi"/>
                <w:b/>
                <w:bCs/>
                <w:sz w:val="24"/>
                <w:szCs w:val="24"/>
                <w:lang w:val="en-GB"/>
              </w:rPr>
              <w:t>It can be hard to know what to do when supporting someone. By having frequent and honest conversations with people in your team, you can ask how they are feeling, what challenges they are dealing with and what support they need at work.</w:t>
            </w:r>
            <w:r w:rsidRPr="00170DBA">
              <w:rPr>
                <w:rFonts w:cstheme="minorHAnsi"/>
                <w:b/>
                <w:bCs/>
                <w:sz w:val="24"/>
                <w:szCs w:val="24"/>
                <w:highlight w:val="yellow"/>
                <w:lang w:val="en-GB"/>
              </w:rPr>
              <w:t xml:space="preserve"> </w:t>
            </w:r>
          </w:p>
          <w:p w:rsidR="000F7F49" w:rsidRPr="00993AE0" w:rsidRDefault="000F7F49" w:rsidP="00993AE0">
            <w:pPr>
              <w:pStyle w:val="ListParagraph"/>
              <w:numPr>
                <w:ilvl w:val="0"/>
                <w:numId w:val="5"/>
              </w:numPr>
              <w:spacing w:after="120"/>
              <w:rPr>
                <w:sz w:val="24"/>
                <w:szCs w:val="24"/>
              </w:rPr>
            </w:pPr>
            <w:r w:rsidRPr="00993AE0">
              <w:rPr>
                <w:sz w:val="24"/>
                <w:szCs w:val="24"/>
              </w:rPr>
              <w:t xml:space="preserve">Familiarise yourself with the </w:t>
            </w:r>
            <w:hyperlink r:id="rId7" w:history="1">
              <w:r w:rsidRPr="00993AE0">
                <w:rPr>
                  <w:rStyle w:val="Hyperlink"/>
                  <w:sz w:val="24"/>
                  <w:szCs w:val="24"/>
                </w:rPr>
                <w:t>Manager Risk Assessment</w:t>
              </w:r>
            </w:hyperlink>
            <w:r w:rsidRPr="00993AE0">
              <w:rPr>
                <w:sz w:val="24"/>
                <w:szCs w:val="24"/>
              </w:rPr>
              <w:t xml:space="preserve"> and use with people in your team during 1:1s to identify and reduce sources of stress.</w:t>
            </w:r>
          </w:p>
          <w:p w:rsidR="000F7F49" w:rsidRPr="00993AE0" w:rsidRDefault="000F7F49" w:rsidP="00993AE0">
            <w:pPr>
              <w:pStyle w:val="ListParagraph"/>
              <w:numPr>
                <w:ilvl w:val="0"/>
                <w:numId w:val="6"/>
              </w:numPr>
              <w:spacing w:after="120"/>
              <w:rPr>
                <w:rFonts w:cstheme="minorHAnsi"/>
                <w:b/>
                <w:sz w:val="24"/>
                <w:szCs w:val="24"/>
                <w:lang w:val="en-GB"/>
              </w:rPr>
            </w:pPr>
            <w:r w:rsidRPr="00993AE0">
              <w:rPr>
                <w:sz w:val="24"/>
                <w:szCs w:val="24"/>
              </w:rPr>
              <w:t xml:space="preserve">Use the </w:t>
            </w:r>
            <w:hyperlink r:id="rId8" w:history="1">
              <w:r w:rsidR="00993AE0" w:rsidRPr="00993AE0">
                <w:rPr>
                  <w:rStyle w:val="Hyperlink"/>
                  <w:sz w:val="24"/>
                  <w:szCs w:val="24"/>
                </w:rPr>
                <w:t>information, training and resources</w:t>
              </w:r>
            </w:hyperlink>
            <w:r w:rsidRPr="00993AE0">
              <w:rPr>
                <w:sz w:val="24"/>
                <w:szCs w:val="24"/>
              </w:rPr>
              <w:t xml:space="preserve"> to lead conversations regularly with your teams about health and wellbeing</w:t>
            </w:r>
            <w:r w:rsidR="00993AE0" w:rsidRPr="00993AE0">
              <w:rPr>
                <w:sz w:val="24"/>
                <w:szCs w:val="24"/>
              </w:rPr>
              <w:t xml:space="preserve"> to create a supportive </w:t>
            </w:r>
            <w:r w:rsidR="00170DBA" w:rsidRPr="00993AE0">
              <w:rPr>
                <w:sz w:val="24"/>
                <w:szCs w:val="24"/>
              </w:rPr>
              <w:t>environment</w:t>
            </w:r>
            <w:r w:rsidRPr="00993AE0">
              <w:rPr>
                <w:sz w:val="24"/>
                <w:szCs w:val="24"/>
              </w:rPr>
              <w:t>.</w:t>
            </w:r>
          </w:p>
        </w:tc>
      </w:tr>
      <w:tr w:rsidR="000F7F49" w:rsidRPr="00BC16E7" w:rsidTr="000F7F49">
        <w:trPr>
          <w:trHeight w:val="1250"/>
        </w:trPr>
        <w:tc>
          <w:tcPr>
            <w:tcW w:w="9640" w:type="dxa"/>
          </w:tcPr>
          <w:p w:rsidR="000F7F49" w:rsidRPr="00296E12" w:rsidRDefault="000F7F49" w:rsidP="00296E12">
            <w:pPr>
              <w:pStyle w:val="Heading1"/>
              <w:outlineLvl w:val="0"/>
              <w:rPr>
                <w:bCs/>
              </w:rPr>
            </w:pPr>
            <w:r w:rsidRPr="00296E12">
              <w:rPr>
                <w:bCs/>
              </w:rPr>
              <w:t xml:space="preserve">Raising your awareness of health and wellbeing </w:t>
            </w:r>
            <w:r w:rsidR="000760A5">
              <w:rPr>
                <w:bCs/>
              </w:rPr>
              <w:t>topics</w:t>
            </w:r>
          </w:p>
          <w:p w:rsidR="00170DBA" w:rsidRDefault="00170DBA" w:rsidP="00330230">
            <w:pPr>
              <w:spacing w:after="120"/>
              <w:rPr>
                <w:rFonts w:cstheme="minorHAnsi"/>
                <w:b/>
                <w:bCs/>
                <w:sz w:val="24"/>
                <w:szCs w:val="24"/>
                <w:lang w:val="en-GB"/>
              </w:rPr>
            </w:pPr>
            <w:r>
              <w:rPr>
                <w:rFonts w:cstheme="minorHAnsi"/>
                <w:b/>
                <w:bCs/>
                <w:sz w:val="24"/>
                <w:szCs w:val="24"/>
                <w:lang w:val="en-GB"/>
              </w:rPr>
              <w:t>Include something from Charlie Waller.</w:t>
            </w:r>
          </w:p>
          <w:p w:rsidR="000F7F49" w:rsidRPr="00F7476E" w:rsidRDefault="000F7F49" w:rsidP="00170DBA">
            <w:pPr>
              <w:pStyle w:val="ListParagraph"/>
              <w:numPr>
                <w:ilvl w:val="0"/>
                <w:numId w:val="6"/>
              </w:numPr>
              <w:spacing w:after="120"/>
              <w:rPr>
                <w:rFonts w:cstheme="minorHAnsi"/>
                <w:bCs/>
                <w:sz w:val="24"/>
                <w:szCs w:val="24"/>
                <w:lang w:val="en-GB"/>
              </w:rPr>
            </w:pPr>
            <w:r w:rsidRPr="00F7476E">
              <w:rPr>
                <w:rFonts w:cstheme="minorHAnsi"/>
                <w:bCs/>
                <w:sz w:val="24"/>
                <w:szCs w:val="24"/>
                <w:lang w:val="en-GB"/>
              </w:rPr>
              <w:t xml:space="preserve">Attend the </w:t>
            </w:r>
            <w:hyperlink r:id="rId9" w:history="1">
              <w:r w:rsidRPr="00F7476E">
                <w:rPr>
                  <w:rStyle w:val="Hyperlink"/>
                  <w:rFonts w:cstheme="minorHAnsi"/>
                  <w:bCs/>
                  <w:sz w:val="24"/>
                  <w:szCs w:val="24"/>
                  <w:lang w:val="en-GB"/>
                </w:rPr>
                <w:t>workshops for leaders and managers</w:t>
              </w:r>
            </w:hyperlink>
            <w:r w:rsidRPr="00F7476E">
              <w:rPr>
                <w:rFonts w:cstheme="minorHAnsi"/>
                <w:bCs/>
                <w:sz w:val="24"/>
                <w:szCs w:val="24"/>
                <w:lang w:val="en-GB"/>
              </w:rPr>
              <w:t xml:space="preserve"> in this area</w:t>
            </w:r>
            <w:r w:rsidR="00F7476E" w:rsidRPr="00F7476E">
              <w:rPr>
                <w:rFonts w:cstheme="minorHAnsi"/>
                <w:bCs/>
                <w:sz w:val="24"/>
                <w:szCs w:val="24"/>
                <w:lang w:val="en-GB"/>
              </w:rPr>
              <w:t>.</w:t>
            </w:r>
            <w:r w:rsidRPr="00F7476E">
              <w:rPr>
                <w:rFonts w:cstheme="minorHAnsi"/>
                <w:bCs/>
                <w:sz w:val="24"/>
                <w:szCs w:val="24"/>
                <w:lang w:val="en-GB"/>
              </w:rPr>
              <w:t xml:space="preserve"> </w:t>
            </w:r>
          </w:p>
          <w:p w:rsidR="000F7F49" w:rsidRPr="00993AE0" w:rsidRDefault="000F7F49" w:rsidP="00993AE0">
            <w:pPr>
              <w:pStyle w:val="ListParagraph"/>
              <w:numPr>
                <w:ilvl w:val="0"/>
                <w:numId w:val="8"/>
              </w:numPr>
              <w:spacing w:before="100" w:beforeAutospacing="1" w:after="100" w:afterAutospacing="1"/>
              <w:rPr>
                <w:rFonts w:eastAsia="Times New Roman" w:cstheme="minorHAnsi"/>
                <w:sz w:val="24"/>
                <w:szCs w:val="24"/>
                <w:lang w:eastAsia="en-GB"/>
              </w:rPr>
            </w:pPr>
            <w:r w:rsidRPr="00993AE0">
              <w:rPr>
                <w:sz w:val="24"/>
                <w:szCs w:val="24"/>
              </w:rPr>
              <w:t xml:space="preserve">Complete the </w:t>
            </w:r>
            <w:hyperlink r:id="rId10" w:history="1">
              <w:r w:rsidRPr="00993AE0">
                <w:rPr>
                  <w:rStyle w:val="Hyperlink"/>
                  <w:rFonts w:eastAsia="Times New Roman" w:cstheme="minorHAnsi"/>
                  <w:sz w:val="24"/>
                  <w:szCs w:val="24"/>
                  <w:lang w:eastAsia="en-GB"/>
                </w:rPr>
                <w:t>Mental Health Awareness online course</w:t>
              </w:r>
            </w:hyperlink>
            <w:r w:rsidRPr="00993AE0">
              <w:rPr>
                <w:sz w:val="24"/>
                <w:szCs w:val="24"/>
              </w:rPr>
              <w:t xml:space="preserve"> </w:t>
            </w:r>
            <w:proofErr w:type="gramStart"/>
            <w:r w:rsidRPr="00993AE0">
              <w:rPr>
                <w:sz w:val="24"/>
                <w:szCs w:val="24"/>
              </w:rPr>
              <w:t>Designed</w:t>
            </w:r>
            <w:proofErr w:type="gramEnd"/>
            <w:r w:rsidRPr="00993AE0">
              <w:rPr>
                <w:sz w:val="24"/>
                <w:szCs w:val="24"/>
              </w:rPr>
              <w:t xml:space="preserve"> t</w:t>
            </w:r>
            <w:r w:rsidRPr="00993AE0">
              <w:rPr>
                <w:rFonts w:eastAsia="Times New Roman" w:cstheme="minorHAnsi"/>
                <w:sz w:val="24"/>
                <w:szCs w:val="24"/>
                <w:lang w:eastAsia="en-GB"/>
              </w:rPr>
              <w:t>o raise awareness of mental health and mental health issues and illnesses.</w:t>
            </w:r>
          </w:p>
          <w:p w:rsidR="000F7F49" w:rsidRPr="00993AE0" w:rsidRDefault="00993AE0" w:rsidP="000760A5">
            <w:pPr>
              <w:pStyle w:val="ListParagraph"/>
              <w:numPr>
                <w:ilvl w:val="0"/>
                <w:numId w:val="9"/>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Encourage other</w:t>
            </w:r>
            <w:r w:rsidR="000760A5">
              <w:rPr>
                <w:rFonts w:eastAsia="Times New Roman" w:cstheme="minorHAnsi"/>
                <w:sz w:val="24"/>
                <w:szCs w:val="24"/>
                <w:lang w:eastAsia="en-GB"/>
              </w:rPr>
              <w:t xml:space="preserve"> staff</w:t>
            </w:r>
            <w:r>
              <w:rPr>
                <w:rFonts w:eastAsia="Times New Roman" w:cstheme="minorHAnsi"/>
                <w:sz w:val="24"/>
                <w:szCs w:val="24"/>
                <w:lang w:eastAsia="en-GB"/>
              </w:rPr>
              <w:t xml:space="preserve"> to complete the</w:t>
            </w:r>
            <w:r w:rsidR="000F7F49" w:rsidRPr="00993AE0">
              <w:rPr>
                <w:rFonts w:eastAsia="Times New Roman" w:cstheme="minorHAnsi"/>
                <w:sz w:val="24"/>
                <w:szCs w:val="24"/>
                <w:lang w:eastAsia="en-GB"/>
              </w:rPr>
              <w:t xml:space="preserve"> </w:t>
            </w:r>
            <w:hyperlink r:id="rId11" w:history="1">
              <w:r w:rsidR="000F7F49" w:rsidRPr="00993AE0">
                <w:rPr>
                  <w:rStyle w:val="Hyperlink"/>
                  <w:rFonts w:eastAsia="Times New Roman" w:cstheme="minorHAnsi"/>
                  <w:sz w:val="24"/>
                  <w:szCs w:val="24"/>
                  <w:lang w:eastAsia="en-GB"/>
                </w:rPr>
                <w:t>Mental Health Awareness online course</w:t>
              </w:r>
            </w:hyperlink>
          </w:p>
        </w:tc>
      </w:tr>
      <w:tr w:rsidR="000F7F49" w:rsidRPr="00BC16E7" w:rsidTr="000F7F49">
        <w:trPr>
          <w:trHeight w:val="893"/>
        </w:trPr>
        <w:tc>
          <w:tcPr>
            <w:tcW w:w="9640" w:type="dxa"/>
          </w:tcPr>
          <w:p w:rsidR="000F7F49" w:rsidRPr="00296E12" w:rsidRDefault="00440261" w:rsidP="00296E12">
            <w:pPr>
              <w:pStyle w:val="Heading2"/>
              <w:outlineLvl w:val="1"/>
              <w:rPr>
                <w:sz w:val="32"/>
              </w:rPr>
            </w:pPr>
            <w:r w:rsidRPr="00296E12">
              <w:rPr>
                <w:sz w:val="32"/>
              </w:rPr>
              <w:t>Use</w:t>
            </w:r>
            <w:r w:rsidR="000F7F49" w:rsidRPr="00296E12">
              <w:rPr>
                <w:sz w:val="32"/>
              </w:rPr>
              <w:t xml:space="preserve"> you </w:t>
            </w:r>
            <w:r w:rsidRPr="00296E12">
              <w:rPr>
                <w:sz w:val="32"/>
              </w:rPr>
              <w:t>and signpost</w:t>
            </w:r>
            <w:r w:rsidR="000F7F49" w:rsidRPr="00296E12">
              <w:rPr>
                <w:sz w:val="32"/>
              </w:rPr>
              <w:t xml:space="preserve"> others to support available</w:t>
            </w:r>
          </w:p>
          <w:p w:rsidR="00170DBA" w:rsidRPr="00993AE0" w:rsidRDefault="00170DBA" w:rsidP="00BC16E7">
            <w:pPr>
              <w:spacing w:after="120"/>
              <w:rPr>
                <w:rFonts w:cstheme="minorHAnsi"/>
                <w:b/>
                <w:bCs/>
                <w:sz w:val="24"/>
                <w:szCs w:val="24"/>
                <w:lang w:val="en-GB"/>
              </w:rPr>
            </w:pPr>
            <w:r>
              <w:rPr>
                <w:rFonts w:cstheme="minorHAnsi"/>
                <w:b/>
                <w:bCs/>
                <w:sz w:val="24"/>
                <w:szCs w:val="24"/>
                <w:lang w:val="en-GB"/>
              </w:rPr>
              <w:t xml:space="preserve">The University has a range of </w:t>
            </w:r>
            <w:r w:rsidRPr="00170DBA">
              <w:rPr>
                <w:rFonts w:cstheme="minorHAnsi"/>
                <w:b/>
                <w:bCs/>
                <w:sz w:val="24"/>
                <w:szCs w:val="24"/>
                <w:lang w:val="en-GB"/>
              </w:rPr>
              <w:t>information, resources and services available to all staff.</w:t>
            </w:r>
          </w:p>
          <w:p w:rsidR="00993AE0" w:rsidRDefault="00993AE0" w:rsidP="00993AE0">
            <w:pPr>
              <w:pStyle w:val="ListParagraph"/>
              <w:numPr>
                <w:ilvl w:val="0"/>
                <w:numId w:val="9"/>
              </w:numPr>
              <w:spacing w:after="120"/>
              <w:rPr>
                <w:rFonts w:cstheme="minorHAnsi"/>
                <w:bCs/>
                <w:sz w:val="24"/>
                <w:szCs w:val="24"/>
                <w:lang w:val="en-GB"/>
              </w:rPr>
            </w:pPr>
            <w:proofErr w:type="spellStart"/>
            <w:r w:rsidRPr="00993AE0">
              <w:rPr>
                <w:rFonts w:cstheme="minorHAnsi"/>
                <w:bCs/>
                <w:sz w:val="24"/>
                <w:szCs w:val="24"/>
                <w:lang w:val="en-GB"/>
              </w:rPr>
              <w:t>Familarise</w:t>
            </w:r>
            <w:proofErr w:type="spellEnd"/>
            <w:r w:rsidRPr="00993AE0">
              <w:rPr>
                <w:rFonts w:cstheme="minorHAnsi"/>
                <w:bCs/>
                <w:sz w:val="24"/>
                <w:szCs w:val="24"/>
                <w:lang w:val="en-GB"/>
              </w:rPr>
              <w:t xml:space="preserve"> yourself </w:t>
            </w:r>
            <w:r w:rsidR="00440261">
              <w:rPr>
                <w:rFonts w:cstheme="minorHAnsi"/>
                <w:bCs/>
                <w:sz w:val="24"/>
                <w:szCs w:val="24"/>
                <w:lang w:val="en-GB"/>
              </w:rPr>
              <w:t>with the support available through</w:t>
            </w:r>
            <w:r w:rsidRPr="00993AE0">
              <w:rPr>
                <w:rFonts w:cstheme="minorHAnsi"/>
                <w:bCs/>
                <w:sz w:val="24"/>
                <w:szCs w:val="24"/>
                <w:lang w:val="en-GB"/>
              </w:rPr>
              <w:t xml:space="preserve"> the </w:t>
            </w:r>
            <w:hyperlink r:id="rId12" w:history="1">
              <w:r w:rsidR="000F7F49" w:rsidRPr="00993AE0">
                <w:rPr>
                  <w:rStyle w:val="Hyperlink"/>
                  <w:rFonts w:cstheme="minorHAnsi"/>
                  <w:bCs/>
                  <w:sz w:val="24"/>
                  <w:szCs w:val="24"/>
                  <w:lang w:val="en-GB"/>
                </w:rPr>
                <w:t>Staff Health and Wellbeing Hub</w:t>
              </w:r>
            </w:hyperlink>
            <w:r w:rsidR="008D469B">
              <w:rPr>
                <w:rStyle w:val="Hyperlink"/>
                <w:rFonts w:cstheme="minorHAnsi"/>
                <w:bCs/>
                <w:sz w:val="24"/>
                <w:szCs w:val="24"/>
                <w:lang w:val="en-GB"/>
              </w:rPr>
              <w:t>.</w:t>
            </w:r>
            <w:r w:rsidR="000F7F49" w:rsidRPr="00993AE0">
              <w:rPr>
                <w:rFonts w:cstheme="minorHAnsi"/>
                <w:bCs/>
                <w:sz w:val="24"/>
                <w:szCs w:val="24"/>
                <w:lang w:val="en-GB"/>
              </w:rPr>
              <w:t xml:space="preserve"> </w:t>
            </w:r>
            <w:r w:rsidRPr="00993AE0">
              <w:rPr>
                <w:rFonts w:cstheme="minorHAnsi"/>
                <w:bCs/>
                <w:sz w:val="24"/>
                <w:szCs w:val="24"/>
                <w:lang w:val="en-GB"/>
              </w:rPr>
              <w:t xml:space="preserve">This </w:t>
            </w:r>
            <w:r w:rsidR="000F7F49" w:rsidRPr="00993AE0">
              <w:rPr>
                <w:rFonts w:cstheme="minorHAnsi"/>
                <w:bCs/>
                <w:sz w:val="24"/>
                <w:szCs w:val="24"/>
                <w:lang w:val="en-GB"/>
              </w:rPr>
              <w:t>brings together all of the information, resources and services available to our University employees.</w:t>
            </w:r>
          </w:p>
          <w:p w:rsidR="00440261" w:rsidRDefault="00440261" w:rsidP="00993AE0">
            <w:pPr>
              <w:pStyle w:val="ListParagraph"/>
              <w:numPr>
                <w:ilvl w:val="0"/>
                <w:numId w:val="9"/>
              </w:numPr>
              <w:spacing w:after="120"/>
              <w:rPr>
                <w:rFonts w:cstheme="minorHAnsi"/>
                <w:bCs/>
                <w:sz w:val="24"/>
                <w:szCs w:val="24"/>
                <w:lang w:val="en-GB"/>
              </w:rPr>
            </w:pPr>
            <w:r>
              <w:rPr>
                <w:sz w:val="24"/>
                <w:szCs w:val="24"/>
              </w:rPr>
              <w:t xml:space="preserve">Signpost others </w:t>
            </w:r>
            <w:r w:rsidR="008D469B">
              <w:rPr>
                <w:sz w:val="24"/>
                <w:szCs w:val="24"/>
              </w:rPr>
              <w:t xml:space="preserve">to </w:t>
            </w:r>
            <w:r w:rsidR="008D469B">
              <w:rPr>
                <w:rFonts w:cstheme="minorHAnsi"/>
                <w:bCs/>
                <w:sz w:val="24"/>
                <w:szCs w:val="24"/>
                <w:lang w:val="en-GB"/>
              </w:rPr>
              <w:t>the support available through</w:t>
            </w:r>
            <w:r w:rsidR="008D469B" w:rsidRPr="00993AE0">
              <w:rPr>
                <w:rFonts w:cstheme="minorHAnsi"/>
                <w:bCs/>
                <w:sz w:val="24"/>
                <w:szCs w:val="24"/>
                <w:lang w:val="en-GB"/>
              </w:rPr>
              <w:t xml:space="preserve"> the </w:t>
            </w:r>
            <w:hyperlink r:id="rId13" w:history="1">
              <w:r w:rsidR="008D469B" w:rsidRPr="00993AE0">
                <w:rPr>
                  <w:rStyle w:val="Hyperlink"/>
                  <w:rFonts w:cstheme="minorHAnsi"/>
                  <w:bCs/>
                  <w:sz w:val="24"/>
                  <w:szCs w:val="24"/>
                  <w:lang w:val="en-GB"/>
                </w:rPr>
                <w:t>Staff Health and Wellbeing Hub</w:t>
              </w:r>
            </w:hyperlink>
            <w:r w:rsidR="008D469B">
              <w:rPr>
                <w:rStyle w:val="Hyperlink"/>
                <w:rFonts w:cstheme="minorHAnsi"/>
                <w:bCs/>
                <w:sz w:val="24"/>
                <w:szCs w:val="24"/>
                <w:lang w:val="en-GB"/>
              </w:rPr>
              <w:t>.</w:t>
            </w:r>
          </w:p>
          <w:p w:rsidR="000F7F49" w:rsidRPr="00993AE0" w:rsidRDefault="00993AE0" w:rsidP="00993AE0">
            <w:pPr>
              <w:pStyle w:val="ListParagraph"/>
              <w:numPr>
                <w:ilvl w:val="0"/>
                <w:numId w:val="9"/>
              </w:numPr>
              <w:spacing w:after="120"/>
              <w:rPr>
                <w:rFonts w:cstheme="minorHAnsi"/>
                <w:bCs/>
                <w:sz w:val="24"/>
                <w:szCs w:val="24"/>
                <w:lang w:val="en-GB"/>
              </w:rPr>
            </w:pPr>
            <w:r>
              <w:rPr>
                <w:rFonts w:cstheme="minorHAnsi"/>
                <w:bCs/>
                <w:sz w:val="24"/>
                <w:szCs w:val="24"/>
                <w:lang w:val="en-GB"/>
              </w:rPr>
              <w:t>Use and signpost the counselling services available within the University through t</w:t>
            </w:r>
            <w:r w:rsidR="000F7F49" w:rsidRPr="00993AE0">
              <w:rPr>
                <w:rFonts w:eastAsia="Times New Roman" w:cstheme="minorHAnsi"/>
                <w:sz w:val="24"/>
                <w:szCs w:val="24"/>
                <w:lang w:eastAsia="en-GB"/>
              </w:rPr>
              <w:t xml:space="preserve">he Staff Counselling Service </w:t>
            </w:r>
            <w:r>
              <w:rPr>
                <w:rFonts w:eastAsia="Times New Roman" w:cstheme="minorHAnsi"/>
                <w:sz w:val="24"/>
                <w:szCs w:val="24"/>
                <w:lang w:eastAsia="en-GB"/>
              </w:rPr>
              <w:t>and the</w:t>
            </w:r>
            <w:r w:rsidR="000F7F49" w:rsidRPr="00993AE0">
              <w:rPr>
                <w:rFonts w:eastAsia="Times New Roman" w:cstheme="minorHAnsi"/>
                <w:sz w:val="24"/>
                <w:szCs w:val="24"/>
                <w:lang w:eastAsia="en-GB"/>
              </w:rPr>
              <w:t xml:space="preserve"> </w:t>
            </w:r>
            <w:hyperlink r:id="rId14" w:history="1">
              <w:r w:rsidR="000F7F49" w:rsidRPr="00993AE0">
                <w:rPr>
                  <w:rStyle w:val="Hyperlink"/>
                  <w:rFonts w:eastAsia="Times New Roman" w:cstheme="minorHAnsi"/>
                  <w:sz w:val="24"/>
                  <w:szCs w:val="24"/>
                  <w:lang w:eastAsia="en-GB"/>
                </w:rPr>
                <w:t xml:space="preserve">Employee Assistance </w:t>
              </w:r>
              <w:proofErr w:type="spellStart"/>
              <w:r w:rsidR="000F7F49" w:rsidRPr="00993AE0">
                <w:rPr>
                  <w:rStyle w:val="Hyperlink"/>
                  <w:rFonts w:eastAsia="Times New Roman" w:cstheme="minorHAnsi"/>
                  <w:sz w:val="24"/>
                  <w:szCs w:val="24"/>
                  <w:lang w:eastAsia="en-GB"/>
                </w:rPr>
                <w:t>Programme</w:t>
              </w:r>
              <w:proofErr w:type="spellEnd"/>
            </w:hyperlink>
            <w:r w:rsidR="000F7F49" w:rsidRPr="00993AE0">
              <w:rPr>
                <w:rFonts w:eastAsia="Times New Roman" w:cstheme="minorHAnsi"/>
                <w:sz w:val="24"/>
                <w:szCs w:val="24"/>
                <w:lang w:eastAsia="en-GB"/>
              </w:rPr>
              <w:t>.</w:t>
            </w:r>
          </w:p>
        </w:tc>
      </w:tr>
      <w:tr w:rsidR="000F7F49" w:rsidRPr="00BC16E7" w:rsidTr="000F7F49">
        <w:trPr>
          <w:trHeight w:val="893"/>
        </w:trPr>
        <w:tc>
          <w:tcPr>
            <w:tcW w:w="9640" w:type="dxa"/>
          </w:tcPr>
          <w:p w:rsidR="000F7F49" w:rsidRPr="00296E12" w:rsidRDefault="000F7F49" w:rsidP="00296E12">
            <w:pPr>
              <w:pStyle w:val="Heading1"/>
              <w:outlineLvl w:val="0"/>
              <w:rPr>
                <w:bCs/>
              </w:rPr>
            </w:pPr>
            <w:r w:rsidRPr="00296E12">
              <w:rPr>
                <w:bCs/>
              </w:rPr>
              <w:t xml:space="preserve">Resources to </w:t>
            </w:r>
            <w:r w:rsidR="008D469B" w:rsidRPr="00296E12">
              <w:rPr>
                <w:bCs/>
              </w:rPr>
              <w:t xml:space="preserve">proactively </w:t>
            </w:r>
            <w:r w:rsidR="00993AE0" w:rsidRPr="00296E12">
              <w:rPr>
                <w:bCs/>
              </w:rPr>
              <w:t>promote a</w:t>
            </w:r>
            <w:r w:rsidRPr="00296E12">
              <w:rPr>
                <w:bCs/>
              </w:rPr>
              <w:t xml:space="preserve"> healthy workplace</w:t>
            </w:r>
          </w:p>
          <w:p w:rsidR="00170DBA" w:rsidRPr="00993AE0" w:rsidRDefault="00170DBA" w:rsidP="00BC16E7">
            <w:pPr>
              <w:spacing w:after="120"/>
              <w:rPr>
                <w:rFonts w:cstheme="minorHAnsi"/>
                <w:b/>
                <w:bCs/>
                <w:sz w:val="24"/>
                <w:szCs w:val="24"/>
                <w:lang w:val="en-GB"/>
              </w:rPr>
            </w:pPr>
            <w:r w:rsidRPr="00170DBA">
              <w:rPr>
                <w:rFonts w:cstheme="minorHAnsi"/>
                <w:b/>
                <w:bCs/>
                <w:sz w:val="24"/>
                <w:szCs w:val="24"/>
                <w:lang w:val="en-GB"/>
              </w:rPr>
              <w:t xml:space="preserve">Proactively creating healthy working environments and working practices can help prevent stress, reduce the impact on ill-health and support us to work well. </w:t>
            </w:r>
          </w:p>
          <w:p w:rsidR="000F7F49" w:rsidRDefault="00F7476E" w:rsidP="00993AE0">
            <w:pPr>
              <w:pStyle w:val="ListParagraph"/>
              <w:numPr>
                <w:ilvl w:val="0"/>
                <w:numId w:val="10"/>
              </w:numPr>
              <w:spacing w:line="276" w:lineRule="auto"/>
              <w:rPr>
                <w:rFonts w:cstheme="minorHAnsi"/>
                <w:bCs/>
                <w:sz w:val="24"/>
                <w:szCs w:val="24"/>
                <w:lang w:val="en-GB"/>
              </w:rPr>
            </w:pPr>
            <w:hyperlink r:id="rId15" w:history="1">
              <w:proofErr w:type="spellStart"/>
              <w:r w:rsidR="000F7F49" w:rsidRPr="00993AE0">
                <w:rPr>
                  <w:rStyle w:val="Hyperlink"/>
                  <w:rFonts w:cstheme="minorHAnsi"/>
                  <w:bCs/>
                  <w:sz w:val="24"/>
                  <w:szCs w:val="24"/>
                  <w:lang w:val="en-GB"/>
                </w:rPr>
                <w:t>Stepchange</w:t>
              </w:r>
              <w:proofErr w:type="spellEnd"/>
              <w:r w:rsidR="000F7F49" w:rsidRPr="00993AE0">
                <w:rPr>
                  <w:rStyle w:val="Hyperlink"/>
                  <w:rFonts w:cstheme="minorHAnsi"/>
                  <w:bCs/>
                  <w:sz w:val="24"/>
                  <w:szCs w:val="24"/>
                  <w:lang w:val="en-GB"/>
                </w:rPr>
                <w:t>: mentally healthy universities</w:t>
              </w:r>
            </w:hyperlink>
            <w:r w:rsidR="000F7F49" w:rsidRPr="00993AE0">
              <w:rPr>
                <w:rFonts w:cstheme="minorHAnsi"/>
                <w:bCs/>
                <w:sz w:val="24"/>
                <w:szCs w:val="24"/>
                <w:lang w:val="en-GB"/>
              </w:rPr>
              <w:t xml:space="preserve"> </w:t>
            </w:r>
            <w:r w:rsidR="00DC7EA2">
              <w:rPr>
                <w:rFonts w:cstheme="minorHAnsi"/>
                <w:bCs/>
                <w:sz w:val="24"/>
                <w:szCs w:val="24"/>
                <w:lang w:val="en-GB"/>
              </w:rPr>
              <w:t xml:space="preserve">Provides a self-assessment (from page 21) to support departments and Schools consider their strengths and areas for development. </w:t>
            </w:r>
          </w:p>
          <w:p w:rsidR="00DC7EA2" w:rsidRPr="00F7476E" w:rsidRDefault="00F7476E" w:rsidP="00F7476E">
            <w:pPr>
              <w:pStyle w:val="ListParagraph"/>
              <w:numPr>
                <w:ilvl w:val="0"/>
                <w:numId w:val="10"/>
              </w:numPr>
              <w:spacing w:line="276" w:lineRule="auto"/>
              <w:rPr>
                <w:rFonts w:cstheme="minorHAnsi"/>
                <w:bCs/>
                <w:sz w:val="24"/>
                <w:szCs w:val="24"/>
                <w:lang w:val="en-GB"/>
              </w:rPr>
            </w:pPr>
            <w:hyperlink r:id="rId16" w:history="1">
              <w:r w:rsidRPr="00F7476E">
                <w:rPr>
                  <w:rStyle w:val="Hyperlink"/>
                  <w:rFonts w:cstheme="minorHAnsi"/>
                  <w:bCs/>
                  <w:sz w:val="24"/>
                  <w:szCs w:val="24"/>
                  <w:lang w:val="en-GB"/>
                </w:rPr>
                <w:t>Use the guidance and advice available for managers</w:t>
              </w:r>
            </w:hyperlink>
            <w:r w:rsidRPr="00F7476E">
              <w:rPr>
                <w:rFonts w:cstheme="minorHAnsi"/>
                <w:bCs/>
                <w:sz w:val="24"/>
                <w:szCs w:val="24"/>
                <w:lang w:val="en-GB"/>
              </w:rPr>
              <w:t xml:space="preserve"> </w:t>
            </w:r>
            <w:r>
              <w:rPr>
                <w:rFonts w:cstheme="minorHAnsi"/>
                <w:bCs/>
                <w:sz w:val="24"/>
                <w:szCs w:val="24"/>
                <w:lang w:val="en-GB"/>
              </w:rPr>
              <w:t>when supporting staff</w:t>
            </w:r>
            <w:r w:rsidRPr="00F7476E">
              <w:rPr>
                <w:rFonts w:cstheme="minorHAnsi"/>
                <w:bCs/>
                <w:sz w:val="24"/>
                <w:szCs w:val="24"/>
                <w:lang w:val="en-GB"/>
              </w:rPr>
              <w:t xml:space="preserve"> who are experiencing stress.</w:t>
            </w:r>
          </w:p>
        </w:tc>
      </w:tr>
    </w:tbl>
    <w:p w:rsidR="00426610" w:rsidRPr="00BC16E7" w:rsidRDefault="00426610" w:rsidP="00426610">
      <w:pPr>
        <w:spacing w:after="0" w:line="240" w:lineRule="auto"/>
        <w:rPr>
          <w:rFonts w:cstheme="minorHAnsi"/>
          <w:sz w:val="24"/>
          <w:szCs w:val="24"/>
        </w:rPr>
      </w:pPr>
    </w:p>
    <w:p w:rsidR="00A021B8" w:rsidRDefault="00F7476E" w:rsidP="00440261">
      <w:pPr>
        <w:pStyle w:val="Header"/>
        <w:tabs>
          <w:tab w:val="clear" w:pos="4513"/>
          <w:tab w:val="clear" w:pos="9026"/>
        </w:tabs>
        <w:spacing w:after="160" w:line="259" w:lineRule="auto"/>
      </w:pPr>
    </w:p>
    <w:sectPr w:rsidR="00A021B8" w:rsidSect="00A70F88">
      <w:headerReference w:type="default" r:id="rId17"/>
      <w:pgSz w:w="12240" w:h="15840"/>
      <w:pgMar w:top="1440" w:right="1440" w:bottom="1276"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F88" w:rsidRDefault="00A70F88" w:rsidP="00A70F88">
      <w:pPr>
        <w:spacing w:after="0" w:line="240" w:lineRule="auto"/>
      </w:pPr>
      <w:r>
        <w:separator/>
      </w:r>
    </w:p>
  </w:endnote>
  <w:endnote w:type="continuationSeparator" w:id="0">
    <w:p w:rsidR="00A70F88" w:rsidRDefault="00A70F88" w:rsidP="00A7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F88" w:rsidRDefault="00A70F88" w:rsidP="00A70F88">
      <w:pPr>
        <w:spacing w:after="0" w:line="240" w:lineRule="auto"/>
      </w:pPr>
      <w:r>
        <w:separator/>
      </w:r>
    </w:p>
  </w:footnote>
  <w:footnote w:type="continuationSeparator" w:id="0">
    <w:p w:rsidR="00A70F88" w:rsidRDefault="00A70F88" w:rsidP="00A7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88" w:rsidRDefault="00E8012F" w:rsidP="00A70F88">
    <w:pPr>
      <w:pStyle w:val="Header"/>
      <w:jc w:val="right"/>
    </w:pPr>
    <w:r w:rsidRPr="00CC7F8F">
      <w:rPr>
        <w:b/>
        <w:noProof/>
        <w:sz w:val="28"/>
        <w:lang w:val="en-GB" w:eastAsia="en-GB"/>
      </w:rPr>
      <w:drawing>
        <wp:anchor distT="0" distB="0" distL="114300" distR="114300" simplePos="0" relativeHeight="251659264" behindDoc="0" locked="0" layoutInCell="1" allowOverlap="1" wp14:anchorId="688EADBD" wp14:editId="44AC1AB4">
          <wp:simplePos x="0" y="0"/>
          <wp:positionH relativeFrom="margin">
            <wp:posOffset>3918857</wp:posOffset>
          </wp:positionH>
          <wp:positionV relativeFrom="paragraph">
            <wp:posOffset>23866</wp:posOffset>
          </wp:positionV>
          <wp:extent cx="2457450" cy="559435"/>
          <wp:effectExtent l="0" t="0" r="0" b="0"/>
          <wp:wrapSquare wrapText="bothSides"/>
          <wp:docPr id="2" name="Picture 2" descr="K:\HR\Learning and Development\Team Management\Branding\Human Resources Logos\Human Resources_2co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R\Learning and Development\Team Management\Branding\Human Resources Logos\Human Resources_2col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7450" cy="5594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21ED"/>
    <w:multiLevelType w:val="hybridMultilevel"/>
    <w:tmpl w:val="81B213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073F5"/>
    <w:multiLevelType w:val="hybridMultilevel"/>
    <w:tmpl w:val="9F58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B0EA2"/>
    <w:multiLevelType w:val="multilevel"/>
    <w:tmpl w:val="38DA5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A35404"/>
    <w:multiLevelType w:val="hybridMultilevel"/>
    <w:tmpl w:val="E6AE67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86436"/>
    <w:multiLevelType w:val="hybridMultilevel"/>
    <w:tmpl w:val="871EEF4C"/>
    <w:lvl w:ilvl="0" w:tplc="B82E6EAA">
      <w:start w:val="1"/>
      <w:numFmt w:val="bullet"/>
      <w:lvlText w:val="•"/>
      <w:lvlJc w:val="left"/>
      <w:pPr>
        <w:tabs>
          <w:tab w:val="num" w:pos="720"/>
        </w:tabs>
        <w:ind w:left="720" w:hanging="360"/>
      </w:pPr>
      <w:rPr>
        <w:rFonts w:ascii="Arial" w:hAnsi="Arial" w:hint="default"/>
      </w:rPr>
    </w:lvl>
    <w:lvl w:ilvl="1" w:tplc="DC7E84C2" w:tentative="1">
      <w:start w:val="1"/>
      <w:numFmt w:val="bullet"/>
      <w:lvlText w:val="•"/>
      <w:lvlJc w:val="left"/>
      <w:pPr>
        <w:tabs>
          <w:tab w:val="num" w:pos="1440"/>
        </w:tabs>
        <w:ind w:left="1440" w:hanging="360"/>
      </w:pPr>
      <w:rPr>
        <w:rFonts w:ascii="Arial" w:hAnsi="Arial" w:hint="default"/>
      </w:rPr>
    </w:lvl>
    <w:lvl w:ilvl="2" w:tplc="85B4F184" w:tentative="1">
      <w:start w:val="1"/>
      <w:numFmt w:val="bullet"/>
      <w:lvlText w:val="•"/>
      <w:lvlJc w:val="left"/>
      <w:pPr>
        <w:tabs>
          <w:tab w:val="num" w:pos="2160"/>
        </w:tabs>
        <w:ind w:left="2160" w:hanging="360"/>
      </w:pPr>
      <w:rPr>
        <w:rFonts w:ascii="Arial" w:hAnsi="Arial" w:hint="default"/>
      </w:rPr>
    </w:lvl>
    <w:lvl w:ilvl="3" w:tplc="FE70B190" w:tentative="1">
      <w:start w:val="1"/>
      <w:numFmt w:val="bullet"/>
      <w:lvlText w:val="•"/>
      <w:lvlJc w:val="left"/>
      <w:pPr>
        <w:tabs>
          <w:tab w:val="num" w:pos="2880"/>
        </w:tabs>
        <w:ind w:left="2880" w:hanging="360"/>
      </w:pPr>
      <w:rPr>
        <w:rFonts w:ascii="Arial" w:hAnsi="Arial" w:hint="default"/>
      </w:rPr>
    </w:lvl>
    <w:lvl w:ilvl="4" w:tplc="85FC9E7E" w:tentative="1">
      <w:start w:val="1"/>
      <w:numFmt w:val="bullet"/>
      <w:lvlText w:val="•"/>
      <w:lvlJc w:val="left"/>
      <w:pPr>
        <w:tabs>
          <w:tab w:val="num" w:pos="3600"/>
        </w:tabs>
        <w:ind w:left="3600" w:hanging="360"/>
      </w:pPr>
      <w:rPr>
        <w:rFonts w:ascii="Arial" w:hAnsi="Arial" w:hint="default"/>
      </w:rPr>
    </w:lvl>
    <w:lvl w:ilvl="5" w:tplc="DB1424FC" w:tentative="1">
      <w:start w:val="1"/>
      <w:numFmt w:val="bullet"/>
      <w:lvlText w:val="•"/>
      <w:lvlJc w:val="left"/>
      <w:pPr>
        <w:tabs>
          <w:tab w:val="num" w:pos="4320"/>
        </w:tabs>
        <w:ind w:left="4320" w:hanging="360"/>
      </w:pPr>
      <w:rPr>
        <w:rFonts w:ascii="Arial" w:hAnsi="Arial" w:hint="default"/>
      </w:rPr>
    </w:lvl>
    <w:lvl w:ilvl="6" w:tplc="39028E62" w:tentative="1">
      <w:start w:val="1"/>
      <w:numFmt w:val="bullet"/>
      <w:lvlText w:val="•"/>
      <w:lvlJc w:val="left"/>
      <w:pPr>
        <w:tabs>
          <w:tab w:val="num" w:pos="5040"/>
        </w:tabs>
        <w:ind w:left="5040" w:hanging="360"/>
      </w:pPr>
      <w:rPr>
        <w:rFonts w:ascii="Arial" w:hAnsi="Arial" w:hint="default"/>
      </w:rPr>
    </w:lvl>
    <w:lvl w:ilvl="7" w:tplc="E676E8A8" w:tentative="1">
      <w:start w:val="1"/>
      <w:numFmt w:val="bullet"/>
      <w:lvlText w:val="•"/>
      <w:lvlJc w:val="left"/>
      <w:pPr>
        <w:tabs>
          <w:tab w:val="num" w:pos="5760"/>
        </w:tabs>
        <w:ind w:left="5760" w:hanging="360"/>
      </w:pPr>
      <w:rPr>
        <w:rFonts w:ascii="Arial" w:hAnsi="Arial" w:hint="default"/>
      </w:rPr>
    </w:lvl>
    <w:lvl w:ilvl="8" w:tplc="F70668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461C27"/>
    <w:multiLevelType w:val="hybridMultilevel"/>
    <w:tmpl w:val="54CEF0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E0B15"/>
    <w:multiLevelType w:val="multilevel"/>
    <w:tmpl w:val="C17C40D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547006C7"/>
    <w:multiLevelType w:val="hybridMultilevel"/>
    <w:tmpl w:val="620E0FD0"/>
    <w:lvl w:ilvl="0" w:tplc="FA8C8E2E">
      <w:start w:val="1"/>
      <w:numFmt w:val="bullet"/>
      <w:lvlText w:val="•"/>
      <w:lvlJc w:val="left"/>
      <w:pPr>
        <w:tabs>
          <w:tab w:val="num" w:pos="720"/>
        </w:tabs>
        <w:ind w:left="720" w:hanging="360"/>
      </w:pPr>
      <w:rPr>
        <w:rFonts w:ascii="Arial" w:hAnsi="Arial" w:hint="default"/>
      </w:rPr>
    </w:lvl>
    <w:lvl w:ilvl="1" w:tplc="E11EDE90" w:tentative="1">
      <w:start w:val="1"/>
      <w:numFmt w:val="bullet"/>
      <w:lvlText w:val="•"/>
      <w:lvlJc w:val="left"/>
      <w:pPr>
        <w:tabs>
          <w:tab w:val="num" w:pos="1440"/>
        </w:tabs>
        <w:ind w:left="1440" w:hanging="360"/>
      </w:pPr>
      <w:rPr>
        <w:rFonts w:ascii="Arial" w:hAnsi="Arial" w:hint="default"/>
      </w:rPr>
    </w:lvl>
    <w:lvl w:ilvl="2" w:tplc="D7545A1A" w:tentative="1">
      <w:start w:val="1"/>
      <w:numFmt w:val="bullet"/>
      <w:lvlText w:val="•"/>
      <w:lvlJc w:val="left"/>
      <w:pPr>
        <w:tabs>
          <w:tab w:val="num" w:pos="2160"/>
        </w:tabs>
        <w:ind w:left="2160" w:hanging="360"/>
      </w:pPr>
      <w:rPr>
        <w:rFonts w:ascii="Arial" w:hAnsi="Arial" w:hint="default"/>
      </w:rPr>
    </w:lvl>
    <w:lvl w:ilvl="3" w:tplc="1A601672" w:tentative="1">
      <w:start w:val="1"/>
      <w:numFmt w:val="bullet"/>
      <w:lvlText w:val="•"/>
      <w:lvlJc w:val="left"/>
      <w:pPr>
        <w:tabs>
          <w:tab w:val="num" w:pos="2880"/>
        </w:tabs>
        <w:ind w:left="2880" w:hanging="360"/>
      </w:pPr>
      <w:rPr>
        <w:rFonts w:ascii="Arial" w:hAnsi="Arial" w:hint="default"/>
      </w:rPr>
    </w:lvl>
    <w:lvl w:ilvl="4" w:tplc="697E9D54" w:tentative="1">
      <w:start w:val="1"/>
      <w:numFmt w:val="bullet"/>
      <w:lvlText w:val="•"/>
      <w:lvlJc w:val="left"/>
      <w:pPr>
        <w:tabs>
          <w:tab w:val="num" w:pos="3600"/>
        </w:tabs>
        <w:ind w:left="3600" w:hanging="360"/>
      </w:pPr>
      <w:rPr>
        <w:rFonts w:ascii="Arial" w:hAnsi="Arial" w:hint="default"/>
      </w:rPr>
    </w:lvl>
    <w:lvl w:ilvl="5" w:tplc="313C170C" w:tentative="1">
      <w:start w:val="1"/>
      <w:numFmt w:val="bullet"/>
      <w:lvlText w:val="•"/>
      <w:lvlJc w:val="left"/>
      <w:pPr>
        <w:tabs>
          <w:tab w:val="num" w:pos="4320"/>
        </w:tabs>
        <w:ind w:left="4320" w:hanging="360"/>
      </w:pPr>
      <w:rPr>
        <w:rFonts w:ascii="Arial" w:hAnsi="Arial" w:hint="default"/>
      </w:rPr>
    </w:lvl>
    <w:lvl w:ilvl="6" w:tplc="79A67758" w:tentative="1">
      <w:start w:val="1"/>
      <w:numFmt w:val="bullet"/>
      <w:lvlText w:val="•"/>
      <w:lvlJc w:val="left"/>
      <w:pPr>
        <w:tabs>
          <w:tab w:val="num" w:pos="5040"/>
        </w:tabs>
        <w:ind w:left="5040" w:hanging="360"/>
      </w:pPr>
      <w:rPr>
        <w:rFonts w:ascii="Arial" w:hAnsi="Arial" w:hint="default"/>
      </w:rPr>
    </w:lvl>
    <w:lvl w:ilvl="7" w:tplc="CAC4799C" w:tentative="1">
      <w:start w:val="1"/>
      <w:numFmt w:val="bullet"/>
      <w:lvlText w:val="•"/>
      <w:lvlJc w:val="left"/>
      <w:pPr>
        <w:tabs>
          <w:tab w:val="num" w:pos="5760"/>
        </w:tabs>
        <w:ind w:left="5760" w:hanging="360"/>
      </w:pPr>
      <w:rPr>
        <w:rFonts w:ascii="Arial" w:hAnsi="Arial" w:hint="default"/>
      </w:rPr>
    </w:lvl>
    <w:lvl w:ilvl="8" w:tplc="B58C38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1932C2"/>
    <w:multiLevelType w:val="hybridMultilevel"/>
    <w:tmpl w:val="1B2E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01940"/>
    <w:multiLevelType w:val="hybridMultilevel"/>
    <w:tmpl w:val="A05467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F4DC7"/>
    <w:multiLevelType w:val="hybridMultilevel"/>
    <w:tmpl w:val="359C1F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F096F"/>
    <w:multiLevelType w:val="hybridMultilevel"/>
    <w:tmpl w:val="3BFED7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5"/>
  </w:num>
  <w:num w:numId="6">
    <w:abstractNumId w:val="11"/>
  </w:num>
  <w:num w:numId="7">
    <w:abstractNumId w:val="9"/>
  </w:num>
  <w:num w:numId="8">
    <w:abstractNumId w:val="10"/>
  </w:num>
  <w:num w:numId="9">
    <w:abstractNumId w:val="3"/>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10"/>
    <w:rsid w:val="000760A5"/>
    <w:rsid w:val="000F7F49"/>
    <w:rsid w:val="001170C7"/>
    <w:rsid w:val="001400D4"/>
    <w:rsid w:val="00170DBA"/>
    <w:rsid w:val="0020521B"/>
    <w:rsid w:val="00296E12"/>
    <w:rsid w:val="002E1E45"/>
    <w:rsid w:val="003D5177"/>
    <w:rsid w:val="00426610"/>
    <w:rsid w:val="00440261"/>
    <w:rsid w:val="005F0DDA"/>
    <w:rsid w:val="0076185C"/>
    <w:rsid w:val="007D3512"/>
    <w:rsid w:val="008D469B"/>
    <w:rsid w:val="008F5D18"/>
    <w:rsid w:val="00984040"/>
    <w:rsid w:val="00993AE0"/>
    <w:rsid w:val="00A106B3"/>
    <w:rsid w:val="00A353FA"/>
    <w:rsid w:val="00A70F88"/>
    <w:rsid w:val="00BC16E7"/>
    <w:rsid w:val="00C942FF"/>
    <w:rsid w:val="00CE634C"/>
    <w:rsid w:val="00CF2A42"/>
    <w:rsid w:val="00DC7EA2"/>
    <w:rsid w:val="00E8012F"/>
    <w:rsid w:val="00F33350"/>
    <w:rsid w:val="00F7476E"/>
    <w:rsid w:val="00F77B69"/>
    <w:rsid w:val="00F95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3322"/>
  <w15:chartTrackingRefBased/>
  <w15:docId w15:val="{B1AAB081-F0BE-434E-9A66-92F2E0CD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610"/>
    <w:rPr>
      <w:lang w:val="en-US"/>
    </w:rPr>
  </w:style>
  <w:style w:type="paragraph" w:styleId="Heading1">
    <w:name w:val="heading 1"/>
    <w:basedOn w:val="Normal"/>
    <w:next w:val="Normal"/>
    <w:link w:val="Heading1Char"/>
    <w:uiPriority w:val="9"/>
    <w:qFormat/>
    <w:rsid w:val="00296E12"/>
    <w:pPr>
      <w:keepNext/>
      <w:spacing w:after="120" w:line="240" w:lineRule="auto"/>
      <w:outlineLvl w:val="0"/>
    </w:pPr>
    <w:rPr>
      <w:rFonts w:cstheme="minorHAnsi"/>
      <w:b/>
      <w:sz w:val="32"/>
      <w:szCs w:val="24"/>
      <w:lang w:val="en-GB"/>
    </w:rPr>
  </w:style>
  <w:style w:type="paragraph" w:styleId="Heading2">
    <w:name w:val="heading 2"/>
    <w:basedOn w:val="Normal"/>
    <w:next w:val="Normal"/>
    <w:link w:val="Heading2Char"/>
    <w:uiPriority w:val="9"/>
    <w:unhideWhenUsed/>
    <w:qFormat/>
    <w:rsid w:val="00296E12"/>
    <w:pPr>
      <w:keepNext/>
      <w:spacing w:after="120" w:line="240" w:lineRule="auto"/>
      <w:outlineLvl w:val="1"/>
    </w:pPr>
    <w:rPr>
      <w:rFonts w:cstheme="minorHAns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610"/>
    <w:pPr>
      <w:ind w:left="720"/>
      <w:contextualSpacing/>
    </w:pPr>
  </w:style>
  <w:style w:type="character" w:styleId="Hyperlink">
    <w:name w:val="Hyperlink"/>
    <w:basedOn w:val="DefaultParagraphFont"/>
    <w:uiPriority w:val="99"/>
    <w:unhideWhenUsed/>
    <w:rsid w:val="00426610"/>
    <w:rPr>
      <w:color w:val="0000FF"/>
      <w:u w:val="single"/>
    </w:rPr>
  </w:style>
  <w:style w:type="table" w:styleId="TableGrid">
    <w:name w:val="Table Grid"/>
    <w:basedOn w:val="TableNormal"/>
    <w:uiPriority w:val="39"/>
    <w:rsid w:val="004266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F88"/>
    <w:rPr>
      <w:lang w:val="en-US"/>
    </w:rPr>
  </w:style>
  <w:style w:type="paragraph" w:styleId="Footer">
    <w:name w:val="footer"/>
    <w:basedOn w:val="Normal"/>
    <w:link w:val="FooterChar"/>
    <w:uiPriority w:val="99"/>
    <w:unhideWhenUsed/>
    <w:rsid w:val="00A70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F88"/>
    <w:rPr>
      <w:lang w:val="en-US"/>
    </w:rPr>
  </w:style>
  <w:style w:type="character" w:customStyle="1" w:styleId="normaltextrun">
    <w:name w:val="normaltextrun"/>
    <w:basedOn w:val="DefaultParagraphFont"/>
    <w:rsid w:val="00E8012F"/>
  </w:style>
  <w:style w:type="character" w:customStyle="1" w:styleId="eop">
    <w:name w:val="eop"/>
    <w:basedOn w:val="DefaultParagraphFont"/>
    <w:rsid w:val="00E8012F"/>
  </w:style>
  <w:style w:type="character" w:styleId="FollowedHyperlink">
    <w:name w:val="FollowedHyperlink"/>
    <w:basedOn w:val="DefaultParagraphFont"/>
    <w:uiPriority w:val="99"/>
    <w:semiHidden/>
    <w:unhideWhenUsed/>
    <w:rsid w:val="0076185C"/>
    <w:rPr>
      <w:color w:val="954F72" w:themeColor="followedHyperlink"/>
      <w:u w:val="single"/>
    </w:rPr>
  </w:style>
  <w:style w:type="character" w:customStyle="1" w:styleId="Heading1Char">
    <w:name w:val="Heading 1 Char"/>
    <w:basedOn w:val="DefaultParagraphFont"/>
    <w:link w:val="Heading1"/>
    <w:uiPriority w:val="9"/>
    <w:rsid w:val="00296E12"/>
    <w:rPr>
      <w:rFonts w:cstheme="minorHAnsi"/>
      <w:b/>
      <w:sz w:val="32"/>
      <w:szCs w:val="24"/>
    </w:rPr>
  </w:style>
  <w:style w:type="character" w:customStyle="1" w:styleId="Heading2Char">
    <w:name w:val="Heading 2 Char"/>
    <w:basedOn w:val="DefaultParagraphFont"/>
    <w:link w:val="Heading2"/>
    <w:uiPriority w:val="9"/>
    <w:rsid w:val="00296E12"/>
    <w:rPr>
      <w:rFonts w:cs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2308">
      <w:bodyDiv w:val="1"/>
      <w:marLeft w:val="0"/>
      <w:marRight w:val="0"/>
      <w:marTop w:val="0"/>
      <w:marBottom w:val="0"/>
      <w:divBdr>
        <w:top w:val="none" w:sz="0" w:space="0" w:color="auto"/>
        <w:left w:val="none" w:sz="0" w:space="0" w:color="auto"/>
        <w:bottom w:val="none" w:sz="0" w:space="0" w:color="auto"/>
        <w:right w:val="none" w:sz="0" w:space="0" w:color="auto"/>
      </w:divBdr>
      <w:divsChild>
        <w:div w:id="804203315">
          <w:marLeft w:val="360"/>
          <w:marRight w:val="0"/>
          <w:marTop w:val="200"/>
          <w:marBottom w:val="0"/>
          <w:divBdr>
            <w:top w:val="none" w:sz="0" w:space="0" w:color="auto"/>
            <w:left w:val="none" w:sz="0" w:space="0" w:color="auto"/>
            <w:bottom w:val="none" w:sz="0" w:space="0" w:color="auto"/>
            <w:right w:val="none" w:sz="0" w:space="0" w:color="auto"/>
          </w:divBdr>
        </w:div>
        <w:div w:id="893807557">
          <w:marLeft w:val="360"/>
          <w:marRight w:val="0"/>
          <w:marTop w:val="200"/>
          <w:marBottom w:val="0"/>
          <w:divBdr>
            <w:top w:val="none" w:sz="0" w:space="0" w:color="auto"/>
            <w:left w:val="none" w:sz="0" w:space="0" w:color="auto"/>
            <w:bottom w:val="none" w:sz="0" w:space="0" w:color="auto"/>
            <w:right w:val="none" w:sz="0" w:space="0" w:color="auto"/>
          </w:divBdr>
        </w:div>
      </w:divsChild>
    </w:div>
    <w:div w:id="82723391">
      <w:bodyDiv w:val="1"/>
      <w:marLeft w:val="0"/>
      <w:marRight w:val="0"/>
      <w:marTop w:val="0"/>
      <w:marBottom w:val="0"/>
      <w:divBdr>
        <w:top w:val="none" w:sz="0" w:space="0" w:color="auto"/>
        <w:left w:val="none" w:sz="0" w:space="0" w:color="auto"/>
        <w:bottom w:val="none" w:sz="0" w:space="0" w:color="auto"/>
        <w:right w:val="none" w:sz="0" w:space="0" w:color="auto"/>
      </w:divBdr>
      <w:divsChild>
        <w:div w:id="1883593608">
          <w:marLeft w:val="360"/>
          <w:marRight w:val="0"/>
          <w:marTop w:val="200"/>
          <w:marBottom w:val="0"/>
          <w:divBdr>
            <w:top w:val="none" w:sz="0" w:space="0" w:color="auto"/>
            <w:left w:val="none" w:sz="0" w:space="0" w:color="auto"/>
            <w:bottom w:val="none" w:sz="0" w:space="0" w:color="auto"/>
            <w:right w:val="none" w:sz="0" w:space="0" w:color="auto"/>
          </w:divBdr>
        </w:div>
      </w:divsChild>
    </w:div>
    <w:div w:id="357851794">
      <w:bodyDiv w:val="1"/>
      <w:marLeft w:val="0"/>
      <w:marRight w:val="0"/>
      <w:marTop w:val="0"/>
      <w:marBottom w:val="0"/>
      <w:divBdr>
        <w:top w:val="none" w:sz="0" w:space="0" w:color="auto"/>
        <w:left w:val="none" w:sz="0" w:space="0" w:color="auto"/>
        <w:bottom w:val="none" w:sz="0" w:space="0" w:color="auto"/>
        <w:right w:val="none" w:sz="0" w:space="0" w:color="auto"/>
      </w:divBdr>
    </w:div>
    <w:div w:id="415251752">
      <w:bodyDiv w:val="1"/>
      <w:marLeft w:val="0"/>
      <w:marRight w:val="0"/>
      <w:marTop w:val="0"/>
      <w:marBottom w:val="0"/>
      <w:divBdr>
        <w:top w:val="none" w:sz="0" w:space="0" w:color="auto"/>
        <w:left w:val="none" w:sz="0" w:space="0" w:color="auto"/>
        <w:bottom w:val="none" w:sz="0" w:space="0" w:color="auto"/>
        <w:right w:val="none" w:sz="0" w:space="0" w:color="auto"/>
      </w:divBdr>
    </w:div>
    <w:div w:id="1003164253">
      <w:bodyDiv w:val="1"/>
      <w:marLeft w:val="0"/>
      <w:marRight w:val="0"/>
      <w:marTop w:val="0"/>
      <w:marBottom w:val="0"/>
      <w:divBdr>
        <w:top w:val="none" w:sz="0" w:space="0" w:color="auto"/>
        <w:left w:val="none" w:sz="0" w:space="0" w:color="auto"/>
        <w:bottom w:val="none" w:sz="0" w:space="0" w:color="auto"/>
        <w:right w:val="none" w:sz="0" w:space="0" w:color="auto"/>
      </w:divBdr>
      <w:divsChild>
        <w:div w:id="2144343580">
          <w:marLeft w:val="360"/>
          <w:marRight w:val="0"/>
          <w:marTop w:val="200"/>
          <w:marBottom w:val="0"/>
          <w:divBdr>
            <w:top w:val="none" w:sz="0" w:space="0" w:color="auto"/>
            <w:left w:val="none" w:sz="0" w:space="0" w:color="auto"/>
            <w:bottom w:val="none" w:sz="0" w:space="0" w:color="auto"/>
            <w:right w:val="none" w:sz="0" w:space="0" w:color="auto"/>
          </w:divBdr>
        </w:div>
      </w:divsChild>
    </w:div>
    <w:div w:id="14093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staff/health-wellbeing/supporting-others/how-to-have-a-mental-health-and-wellbeing-conversa" TargetMode="External"/><Relationship Id="rId13" Type="http://schemas.openxmlformats.org/officeDocument/2006/relationships/hyperlink" Target="https://www.ed.ac.uk/staff/health-wellbe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ac.uk/health-safety/occupational-health/managers/general-health/stress" TargetMode="External"/><Relationship Id="rId12" Type="http://schemas.openxmlformats.org/officeDocument/2006/relationships/hyperlink" Target="https://www.ed.ac.uk/staff/health-wellbe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d.ac.uk/health-safety/occupational-health/managers/general-health/str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ac.uk/staff/health-wellbeing/mha-course" TargetMode="External"/><Relationship Id="rId5" Type="http://schemas.openxmlformats.org/officeDocument/2006/relationships/footnotes" Target="footnotes.xml"/><Relationship Id="rId15" Type="http://schemas.openxmlformats.org/officeDocument/2006/relationships/hyperlink" Target="https://www.universitiesuk.ac.uk/what-we-do/policy-and-research/publications/stepchange-mentally-healthy-universities" TargetMode="External"/><Relationship Id="rId10" Type="http://schemas.openxmlformats.org/officeDocument/2006/relationships/hyperlink" Target="https://www.ed.ac.uk/staff/health-wellbeing/mha-cour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ac.uk/human-resources/learning-development/courses/management" TargetMode="External"/><Relationship Id="rId14" Type="http://schemas.openxmlformats.org/officeDocument/2006/relationships/hyperlink" Target="https://www.ed.ac.uk/counselling-services/staff/counselling-through-the-employee-assist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Dicker</dc:creator>
  <cp:keywords/>
  <dc:description/>
  <cp:lastModifiedBy>Joanna Fairweather</cp:lastModifiedBy>
  <cp:revision>12</cp:revision>
  <dcterms:created xsi:type="dcterms:W3CDTF">2022-09-21T13:50:00Z</dcterms:created>
  <dcterms:modified xsi:type="dcterms:W3CDTF">2022-10-17T13:36:00Z</dcterms:modified>
</cp:coreProperties>
</file>