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2BD7" w14:textId="77777777" w:rsidR="0094339C" w:rsidRPr="00F5026F" w:rsidRDefault="0094339C" w:rsidP="0094339C">
      <w:pPr>
        <w:rPr>
          <w:spacing w:val="-2"/>
          <w:sz w:val="22"/>
          <w:szCs w:val="22"/>
        </w:rPr>
      </w:pPr>
      <w:bookmarkStart w:id="0" w:name="_GoBack"/>
      <w:bookmarkEnd w:id="0"/>
      <w:r w:rsidRPr="00F5026F">
        <w:rPr>
          <w:spacing w:val="-2"/>
          <w:sz w:val="22"/>
          <w:szCs w:val="22"/>
          <w:u w:val="single"/>
        </w:rPr>
        <w:t xml:space="preserve">PRINCIPAL PUBLICATIONS </w:t>
      </w:r>
      <w:r w:rsidRPr="00F5026F">
        <w:rPr>
          <w:spacing w:val="-2"/>
          <w:sz w:val="22"/>
          <w:szCs w:val="22"/>
        </w:rPr>
        <w:tab/>
      </w:r>
      <w:r w:rsidRPr="00F5026F">
        <w:rPr>
          <w:spacing w:val="-2"/>
          <w:sz w:val="22"/>
          <w:szCs w:val="22"/>
        </w:rPr>
        <w:tab/>
      </w:r>
      <w:r w:rsidRPr="00F5026F">
        <w:rPr>
          <w:spacing w:val="-2"/>
          <w:sz w:val="22"/>
          <w:szCs w:val="22"/>
        </w:rPr>
        <w:tab/>
      </w:r>
      <w:r w:rsidRPr="00F5026F">
        <w:rPr>
          <w:spacing w:val="-2"/>
          <w:sz w:val="22"/>
          <w:szCs w:val="22"/>
        </w:rPr>
        <w:tab/>
        <w:t xml:space="preserve">  </w:t>
      </w:r>
      <w:r w:rsidRPr="00F5026F">
        <w:rPr>
          <w:spacing w:val="-2"/>
          <w:sz w:val="22"/>
          <w:szCs w:val="22"/>
        </w:rPr>
        <w:tab/>
      </w:r>
      <w:r w:rsidRPr="00F5026F">
        <w:rPr>
          <w:spacing w:val="-2"/>
          <w:sz w:val="22"/>
          <w:szCs w:val="22"/>
        </w:rPr>
        <w:tab/>
      </w:r>
      <w:r w:rsidRPr="00F5026F">
        <w:rPr>
          <w:i/>
          <w:spacing w:val="-2"/>
          <w:sz w:val="22"/>
          <w:szCs w:val="22"/>
        </w:rPr>
        <w:t>Harriet A. Harris</w:t>
      </w:r>
    </w:p>
    <w:p w14:paraId="45A4B00C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</w:p>
    <w:p w14:paraId="5A028723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</w:p>
    <w:p w14:paraId="2E072E32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>BOOKS</w:t>
      </w:r>
    </w:p>
    <w:p w14:paraId="6483FDE4" w14:textId="77777777" w:rsidR="0094339C" w:rsidRPr="00F5026F" w:rsidRDefault="0094339C" w:rsidP="0094339C">
      <w:pPr>
        <w:numPr>
          <w:ilvl w:val="0"/>
          <w:numId w:val="1"/>
        </w:numPr>
        <w:rPr>
          <w:sz w:val="22"/>
          <w:szCs w:val="22"/>
        </w:rPr>
      </w:pPr>
      <w:r w:rsidRPr="00F5026F">
        <w:rPr>
          <w:i/>
          <w:sz w:val="22"/>
          <w:szCs w:val="22"/>
        </w:rPr>
        <w:t>Fundamentalism and Evangelicals</w:t>
      </w:r>
      <w:r w:rsidRPr="00F5026F">
        <w:rPr>
          <w:sz w:val="22"/>
          <w:szCs w:val="22"/>
        </w:rPr>
        <w:t xml:space="preserve"> (Oxford University Press, 1998, 2008) – the highest selling Oxford Theological Monograph.</w:t>
      </w:r>
    </w:p>
    <w:p w14:paraId="36B009D7" w14:textId="77777777" w:rsidR="0094339C" w:rsidRPr="00F5026F" w:rsidRDefault="0094339C" w:rsidP="0094339C">
      <w:pPr>
        <w:numPr>
          <w:ilvl w:val="0"/>
          <w:numId w:val="1"/>
        </w:numPr>
        <w:rPr>
          <w:sz w:val="22"/>
          <w:szCs w:val="22"/>
        </w:rPr>
      </w:pPr>
      <w:r w:rsidRPr="00F5026F">
        <w:rPr>
          <w:i/>
          <w:sz w:val="22"/>
          <w:szCs w:val="22"/>
        </w:rPr>
        <w:t>Faith Without Hostages: The Cross and Resurrection in our Lives Today</w:t>
      </w:r>
      <w:r w:rsidRPr="00F5026F">
        <w:rPr>
          <w:sz w:val="22"/>
          <w:szCs w:val="22"/>
        </w:rPr>
        <w:t xml:space="preserve"> (SPCK, 2002).</w:t>
      </w:r>
    </w:p>
    <w:p w14:paraId="1A765A2B" w14:textId="77777777" w:rsidR="0094339C" w:rsidRPr="00F5026F" w:rsidRDefault="0094339C" w:rsidP="0094339C">
      <w:pPr>
        <w:numPr>
          <w:ilvl w:val="0"/>
          <w:numId w:val="1"/>
        </w:numPr>
        <w:rPr>
          <w:sz w:val="22"/>
          <w:szCs w:val="22"/>
        </w:rPr>
      </w:pPr>
      <w:r w:rsidRPr="00F5026F">
        <w:rPr>
          <w:i/>
          <w:sz w:val="22"/>
          <w:szCs w:val="22"/>
        </w:rPr>
        <w:t>The Call for Women Bishops</w:t>
      </w:r>
      <w:r w:rsidRPr="00F5026F">
        <w:rPr>
          <w:sz w:val="22"/>
          <w:szCs w:val="22"/>
        </w:rPr>
        <w:t>, ed. Harriet A. Harris and Jane Shaw (SPCK, 2004).</w:t>
      </w:r>
    </w:p>
    <w:p w14:paraId="496DEE06" w14:textId="77777777" w:rsidR="0094339C" w:rsidRPr="00F5026F" w:rsidRDefault="0094339C" w:rsidP="0094339C">
      <w:pPr>
        <w:keepNext/>
        <w:numPr>
          <w:ilvl w:val="0"/>
          <w:numId w:val="2"/>
        </w:numPr>
        <w:outlineLvl w:val="1"/>
        <w:rPr>
          <w:sz w:val="22"/>
          <w:szCs w:val="22"/>
        </w:rPr>
      </w:pPr>
      <w:r w:rsidRPr="00F5026F">
        <w:rPr>
          <w:i/>
          <w:sz w:val="22"/>
          <w:szCs w:val="22"/>
        </w:rPr>
        <w:t>Faith and Philosophical Analysis: The influence of analytical philosophy on philosophy of religion</w:t>
      </w:r>
      <w:r w:rsidRPr="00F5026F">
        <w:rPr>
          <w:sz w:val="22"/>
          <w:szCs w:val="22"/>
        </w:rPr>
        <w:t>, ed. Harriet A. Harris and Christopher J. Insole (Ashgate, 2005).</w:t>
      </w:r>
    </w:p>
    <w:p w14:paraId="1951442F" w14:textId="77777777" w:rsidR="0094339C" w:rsidRPr="00F5026F" w:rsidRDefault="0094339C" w:rsidP="0094339C">
      <w:pPr>
        <w:keepNext/>
        <w:numPr>
          <w:ilvl w:val="0"/>
          <w:numId w:val="2"/>
        </w:numPr>
        <w:outlineLvl w:val="1"/>
        <w:rPr>
          <w:sz w:val="22"/>
          <w:szCs w:val="22"/>
        </w:rPr>
      </w:pPr>
      <w:r w:rsidRPr="00F5026F">
        <w:rPr>
          <w:i/>
          <w:sz w:val="22"/>
          <w:szCs w:val="22"/>
        </w:rPr>
        <w:t>God, Goodness and Philosophy</w:t>
      </w:r>
      <w:r w:rsidRPr="00F5026F">
        <w:rPr>
          <w:sz w:val="22"/>
          <w:szCs w:val="22"/>
        </w:rPr>
        <w:t>, ed. Harriet A. Harris (Ashgate, 2011).</w:t>
      </w:r>
    </w:p>
    <w:p w14:paraId="5DB1770B" w14:textId="77777777" w:rsidR="0094339C" w:rsidRPr="00F5026F" w:rsidRDefault="0094339C" w:rsidP="0094339C">
      <w:pPr>
        <w:keepNext/>
        <w:numPr>
          <w:ilvl w:val="0"/>
          <w:numId w:val="2"/>
        </w:numPr>
        <w:outlineLvl w:val="1"/>
        <w:rPr>
          <w:sz w:val="22"/>
          <w:szCs w:val="22"/>
        </w:rPr>
      </w:pPr>
      <w:r w:rsidRPr="00F5026F">
        <w:rPr>
          <w:i/>
          <w:color w:val="000000"/>
          <w:sz w:val="22"/>
          <w:szCs w:val="22"/>
          <w:lang w:val="en"/>
        </w:rPr>
        <w:t>The Journey of Christian Initiation: Theological and Pastoral perspectives</w:t>
      </w:r>
      <w:r w:rsidRPr="00F5026F">
        <w:rPr>
          <w:color w:val="000000"/>
          <w:sz w:val="22"/>
          <w:szCs w:val="22"/>
          <w:lang w:val="en"/>
        </w:rPr>
        <w:t>, with Paul Avis et al (Church House Publishing, 2011).</w:t>
      </w:r>
    </w:p>
    <w:p w14:paraId="7C30D522" w14:textId="77777777" w:rsidR="0094339C" w:rsidRPr="00F5026F" w:rsidRDefault="0094339C" w:rsidP="0094339C">
      <w:pPr>
        <w:rPr>
          <w:sz w:val="22"/>
          <w:szCs w:val="22"/>
        </w:rPr>
      </w:pPr>
    </w:p>
    <w:p w14:paraId="786D6804" w14:textId="77777777" w:rsidR="0094339C" w:rsidRPr="00F5026F" w:rsidRDefault="0094339C" w:rsidP="0094339C">
      <w:pPr>
        <w:rPr>
          <w:sz w:val="22"/>
          <w:szCs w:val="22"/>
        </w:rPr>
      </w:pPr>
      <w:r w:rsidRPr="00F5026F">
        <w:rPr>
          <w:sz w:val="22"/>
          <w:szCs w:val="22"/>
        </w:rPr>
        <w:t>Forthcoming</w:t>
      </w:r>
    </w:p>
    <w:p w14:paraId="183C6C99" w14:textId="77777777" w:rsidR="0094339C" w:rsidRPr="00330445" w:rsidRDefault="0094339C" w:rsidP="0094339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30445">
        <w:rPr>
          <w:i/>
          <w:sz w:val="22"/>
          <w:szCs w:val="22"/>
        </w:rPr>
        <w:t xml:space="preserve">Atheisms, </w:t>
      </w:r>
      <w:r w:rsidRPr="00330445">
        <w:rPr>
          <w:sz w:val="22"/>
          <w:szCs w:val="22"/>
        </w:rPr>
        <w:t>co-edited with Victoria Harrison, Routledge</w:t>
      </w:r>
    </w:p>
    <w:p w14:paraId="611EE8E5" w14:textId="77777777" w:rsidR="0094339C" w:rsidRPr="00CE0054" w:rsidRDefault="0094339C" w:rsidP="0094339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30445">
        <w:rPr>
          <w:i/>
          <w:iCs/>
          <w:sz w:val="22"/>
          <w:szCs w:val="22"/>
        </w:rPr>
        <w:t>Christianity: A Contemporary Philosophical Investigation</w:t>
      </w:r>
      <w:r w:rsidRPr="00330445">
        <w:rPr>
          <w:iCs/>
          <w:sz w:val="22"/>
          <w:szCs w:val="22"/>
        </w:rPr>
        <w:t>, Routledge Series on World Faiths and philosophy</w:t>
      </w:r>
    </w:p>
    <w:p w14:paraId="79D985AF" w14:textId="77777777" w:rsidR="0094339C" w:rsidRPr="00CE0054" w:rsidRDefault="0094339C" w:rsidP="0094339C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AD0281">
        <w:rPr>
          <w:i/>
          <w:iCs/>
          <w:sz w:val="22"/>
          <w:szCs w:val="22"/>
        </w:rPr>
        <w:t>Monotheism and Prayer</w:t>
      </w:r>
      <w:r>
        <w:rPr>
          <w:sz w:val="22"/>
          <w:szCs w:val="22"/>
        </w:rPr>
        <w:t>, CUP Series on Cambridge Elements – Religion and Monotheism</w:t>
      </w:r>
    </w:p>
    <w:p w14:paraId="28EA8B61" w14:textId="77777777" w:rsidR="0094339C" w:rsidRPr="00F5026F" w:rsidRDefault="0094339C" w:rsidP="0094339C">
      <w:pPr>
        <w:pStyle w:val="Heading3"/>
        <w:rPr>
          <w:rFonts w:ascii="Times New Roman" w:hAnsi="Times New Roman" w:cs="Times New Roman"/>
          <w:b w:val="0"/>
          <w:sz w:val="22"/>
          <w:szCs w:val="22"/>
        </w:rPr>
      </w:pPr>
      <w:r w:rsidRPr="00F5026F">
        <w:rPr>
          <w:rFonts w:ascii="Times New Roman" w:hAnsi="Times New Roman" w:cs="Times New Roman"/>
          <w:b w:val="0"/>
          <w:sz w:val="22"/>
          <w:szCs w:val="22"/>
        </w:rPr>
        <w:t>GUEST EDITING</w:t>
      </w:r>
    </w:p>
    <w:p w14:paraId="48F1C501" w14:textId="77777777" w:rsidR="0094339C" w:rsidRPr="00F5026F" w:rsidRDefault="0094339C" w:rsidP="0094339C">
      <w:pPr>
        <w:keepNext/>
        <w:numPr>
          <w:ilvl w:val="0"/>
          <w:numId w:val="3"/>
        </w:numPr>
        <w:outlineLvl w:val="1"/>
        <w:rPr>
          <w:sz w:val="22"/>
          <w:szCs w:val="22"/>
        </w:rPr>
      </w:pPr>
      <w:r w:rsidRPr="00F5026F">
        <w:rPr>
          <w:sz w:val="22"/>
          <w:szCs w:val="22"/>
        </w:rPr>
        <w:t xml:space="preserve">Guest editor, with Pamela Sue Anderson, of a special issue of </w:t>
      </w:r>
      <w:r w:rsidRPr="00F5026F">
        <w:rPr>
          <w:i/>
          <w:sz w:val="22"/>
          <w:szCs w:val="22"/>
        </w:rPr>
        <w:t>Women’s Philosophy Review</w:t>
      </w:r>
      <w:r w:rsidRPr="00F5026F">
        <w:rPr>
          <w:sz w:val="22"/>
          <w:szCs w:val="22"/>
        </w:rPr>
        <w:t>, devoted to the philosophy of religion, 2002 (29).</w:t>
      </w:r>
    </w:p>
    <w:p w14:paraId="7E1F9D1D" w14:textId="77777777" w:rsidR="0094339C" w:rsidRPr="00F5026F" w:rsidRDefault="0094339C" w:rsidP="0094339C">
      <w:pPr>
        <w:rPr>
          <w:sz w:val="22"/>
          <w:szCs w:val="22"/>
        </w:rPr>
      </w:pPr>
    </w:p>
    <w:p w14:paraId="1DDB5501" w14:textId="77777777" w:rsidR="0094339C" w:rsidRPr="00F5026F" w:rsidRDefault="0094339C" w:rsidP="0094339C">
      <w:pPr>
        <w:rPr>
          <w:sz w:val="22"/>
          <w:szCs w:val="22"/>
        </w:rPr>
      </w:pPr>
    </w:p>
    <w:p w14:paraId="0258B765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>ARTICLES IN JOURNALS</w:t>
      </w:r>
    </w:p>
    <w:p w14:paraId="208061BB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‘Comparative Fundamentalism’, </w:t>
      </w:r>
      <w:r w:rsidRPr="00F5026F">
        <w:rPr>
          <w:i/>
          <w:spacing w:val="-2"/>
          <w:sz w:val="22"/>
          <w:szCs w:val="22"/>
        </w:rPr>
        <w:t>The Oxford International Review</w:t>
      </w:r>
      <w:r w:rsidRPr="00F5026F">
        <w:rPr>
          <w:spacing w:val="-2"/>
          <w:sz w:val="22"/>
          <w:szCs w:val="22"/>
        </w:rPr>
        <w:t>, 6/11 (1994): 40-45.</w:t>
      </w:r>
    </w:p>
    <w:p w14:paraId="7831F3B6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`Where Love and Reason Fail: Fundamentalist and Liberal Intolerance Examined with Reference to Peter Cameron's Heresy Trial', </w:t>
      </w:r>
      <w:r w:rsidRPr="00F5026F">
        <w:rPr>
          <w:i/>
          <w:spacing w:val="-2"/>
          <w:sz w:val="22"/>
          <w:szCs w:val="22"/>
        </w:rPr>
        <w:t>St. Mark's Review</w:t>
      </w:r>
      <w:r w:rsidRPr="00F5026F">
        <w:rPr>
          <w:spacing w:val="-2"/>
          <w:sz w:val="22"/>
          <w:szCs w:val="22"/>
        </w:rPr>
        <w:t xml:space="preserve">, Canberra, Australia, 164 (Summer 1996): 2-9. </w:t>
      </w:r>
    </w:p>
    <w:p w14:paraId="2F5F877A" w14:textId="77777777" w:rsidR="0094339C" w:rsidRPr="00F5026F" w:rsidRDefault="0094339C" w:rsidP="0094339C">
      <w:pPr>
        <w:numPr>
          <w:ilvl w:val="0"/>
          <w:numId w:val="4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‘After Liberalism: Fundamentalism in a Post-Liberal Context’, </w:t>
      </w:r>
      <w:r w:rsidRPr="00F5026F">
        <w:rPr>
          <w:i/>
          <w:sz w:val="22"/>
          <w:szCs w:val="22"/>
        </w:rPr>
        <w:t>Theology</w:t>
      </w:r>
      <w:r w:rsidRPr="00F5026F">
        <w:rPr>
          <w:sz w:val="22"/>
          <w:szCs w:val="22"/>
        </w:rPr>
        <w:t xml:space="preserve"> 50/797 (1997): 340-48. </w:t>
      </w:r>
    </w:p>
    <w:p w14:paraId="7EDD1E9F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i/>
          <w:spacing w:val="-2"/>
          <w:sz w:val="22"/>
          <w:szCs w:val="22"/>
          <w:u w:val="single"/>
        </w:rPr>
      </w:pPr>
      <w:r w:rsidRPr="00F5026F">
        <w:rPr>
          <w:spacing w:val="-2"/>
          <w:sz w:val="22"/>
          <w:szCs w:val="22"/>
        </w:rPr>
        <w:t xml:space="preserve">‘Proof and Probability in Arguing for God’s Existence’, </w:t>
      </w:r>
      <w:r w:rsidRPr="00F5026F">
        <w:rPr>
          <w:i/>
          <w:spacing w:val="-2"/>
          <w:sz w:val="22"/>
          <w:szCs w:val="22"/>
        </w:rPr>
        <w:t>Dialogue</w:t>
      </w:r>
      <w:r w:rsidRPr="00F5026F">
        <w:rPr>
          <w:spacing w:val="-2"/>
          <w:sz w:val="22"/>
          <w:szCs w:val="22"/>
        </w:rPr>
        <w:t xml:space="preserve"> (November 1997): 18-21.</w:t>
      </w:r>
    </w:p>
    <w:p w14:paraId="03ECA8A9" w14:textId="77777777" w:rsidR="0094339C" w:rsidRPr="00F5026F" w:rsidRDefault="0094339C" w:rsidP="0094339C">
      <w:pPr>
        <w:numPr>
          <w:ilvl w:val="0"/>
          <w:numId w:val="4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‘Should we say that personhood is relational?’, </w:t>
      </w:r>
      <w:r w:rsidRPr="00F5026F">
        <w:rPr>
          <w:i/>
          <w:sz w:val="22"/>
          <w:szCs w:val="22"/>
        </w:rPr>
        <w:t>Scottish Journal of Theology</w:t>
      </w:r>
      <w:r w:rsidRPr="00F5026F">
        <w:rPr>
          <w:sz w:val="22"/>
          <w:szCs w:val="22"/>
        </w:rPr>
        <w:t xml:space="preserve">, 51/2 (1998): 214-34, reprinted in 2010 anniversary issue. </w:t>
      </w:r>
    </w:p>
    <w:p w14:paraId="290F0847" w14:textId="77777777" w:rsidR="0094339C" w:rsidRPr="00F5026F" w:rsidRDefault="0094339C" w:rsidP="0094339C">
      <w:pPr>
        <w:numPr>
          <w:ilvl w:val="0"/>
          <w:numId w:val="4"/>
        </w:numPr>
        <w:rPr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‘Divergent Beginnings in Feminist Philosophy of Religion’, </w:t>
      </w:r>
      <w:r w:rsidRPr="00F5026F">
        <w:rPr>
          <w:i/>
          <w:spacing w:val="-2"/>
          <w:sz w:val="22"/>
          <w:szCs w:val="22"/>
        </w:rPr>
        <w:t>Feminist Theology</w:t>
      </w:r>
      <w:r w:rsidRPr="00F5026F">
        <w:rPr>
          <w:spacing w:val="-2"/>
          <w:sz w:val="22"/>
          <w:szCs w:val="22"/>
        </w:rPr>
        <w:t xml:space="preserve">, </w:t>
      </w:r>
      <w:r w:rsidRPr="00F5026F">
        <w:rPr>
          <w:sz w:val="22"/>
          <w:szCs w:val="22"/>
        </w:rPr>
        <w:t>23 (January 2000): 105-120.</w:t>
      </w:r>
    </w:p>
    <w:p w14:paraId="40BD5E11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‘Fundamentalism and Warranted Belief’, </w:t>
      </w:r>
      <w:r w:rsidRPr="00F5026F">
        <w:rPr>
          <w:i/>
          <w:spacing w:val="-2"/>
          <w:sz w:val="22"/>
          <w:szCs w:val="22"/>
        </w:rPr>
        <w:t>Journal of Christian Belief and Education</w:t>
      </w:r>
      <w:r w:rsidRPr="00F5026F">
        <w:rPr>
          <w:spacing w:val="-2"/>
          <w:sz w:val="22"/>
          <w:szCs w:val="22"/>
        </w:rPr>
        <w:t>, 4/1 (2000): 67-76.</w:t>
      </w:r>
    </w:p>
    <w:p w14:paraId="3BCE7696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z w:val="22"/>
          <w:szCs w:val="22"/>
        </w:rPr>
      </w:pPr>
      <w:r w:rsidRPr="00F5026F">
        <w:rPr>
          <w:sz w:val="22"/>
          <w:szCs w:val="22"/>
        </w:rPr>
        <w:t xml:space="preserve">‘Does Liberal Christianity Need Defending?’, </w:t>
      </w:r>
      <w:r w:rsidRPr="00F5026F">
        <w:rPr>
          <w:i/>
          <w:sz w:val="22"/>
          <w:szCs w:val="22"/>
        </w:rPr>
        <w:t>Modern Believing</w:t>
      </w:r>
      <w:r w:rsidRPr="00F5026F">
        <w:rPr>
          <w:sz w:val="22"/>
          <w:szCs w:val="22"/>
        </w:rPr>
        <w:t xml:space="preserve"> (January 2001): 47-50.</w:t>
      </w:r>
    </w:p>
    <w:p w14:paraId="7AA82C1C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  <w:u w:val="single"/>
        </w:rPr>
      </w:pPr>
      <w:r w:rsidRPr="00F5026F">
        <w:rPr>
          <w:sz w:val="22"/>
          <w:szCs w:val="22"/>
        </w:rPr>
        <w:t>‘How Should Evangelicals Do Theology</w:t>
      </w:r>
      <w:proofErr w:type="gramStart"/>
      <w:r w:rsidRPr="00F5026F">
        <w:rPr>
          <w:sz w:val="22"/>
          <w:szCs w:val="22"/>
        </w:rPr>
        <w:t>?:</w:t>
      </w:r>
      <w:proofErr w:type="gramEnd"/>
      <w:r w:rsidRPr="00F5026F">
        <w:rPr>
          <w:sz w:val="22"/>
          <w:szCs w:val="22"/>
        </w:rPr>
        <w:t xml:space="preserve"> Stop Fretting About Sure-Footedness’, </w:t>
      </w:r>
      <w:r w:rsidRPr="00F5026F">
        <w:rPr>
          <w:i/>
          <w:sz w:val="22"/>
          <w:szCs w:val="22"/>
        </w:rPr>
        <w:t>Books and Culture</w:t>
      </w:r>
      <w:r w:rsidRPr="00F5026F">
        <w:rPr>
          <w:sz w:val="22"/>
          <w:szCs w:val="22"/>
        </w:rPr>
        <w:t xml:space="preserve"> (May/June 2001): 20-21.</w:t>
      </w:r>
    </w:p>
    <w:p w14:paraId="20B12349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‘Struggling for Truth’, </w:t>
      </w:r>
      <w:r w:rsidRPr="00F5026F">
        <w:rPr>
          <w:i/>
          <w:spacing w:val="-2"/>
          <w:sz w:val="22"/>
          <w:szCs w:val="22"/>
        </w:rPr>
        <w:t>Feminist Theology</w:t>
      </w:r>
      <w:r w:rsidRPr="00F5026F">
        <w:rPr>
          <w:spacing w:val="-2"/>
          <w:sz w:val="22"/>
          <w:szCs w:val="22"/>
        </w:rPr>
        <w:t>, 28 (September 2001): 40-56.</w:t>
      </w:r>
    </w:p>
    <w:p w14:paraId="46A37DC3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‘Teaching Theology in a Secular University: Reflections on the Spirituality of Learning’, in </w:t>
      </w:r>
      <w:r w:rsidRPr="00F5026F">
        <w:rPr>
          <w:i/>
          <w:spacing w:val="-2"/>
          <w:sz w:val="22"/>
          <w:szCs w:val="22"/>
        </w:rPr>
        <w:t>Journal of Education and Christian Belief</w:t>
      </w:r>
      <w:r w:rsidRPr="00F5026F">
        <w:rPr>
          <w:spacing w:val="-2"/>
          <w:sz w:val="22"/>
          <w:szCs w:val="22"/>
        </w:rPr>
        <w:t xml:space="preserve"> 6/1 (Spring 2002): 27-40.</w:t>
      </w:r>
    </w:p>
    <w:p w14:paraId="091C7E4E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‘Introductory Essay: Philosophy of Religion’, in </w:t>
      </w:r>
      <w:r w:rsidRPr="00F5026F">
        <w:rPr>
          <w:i/>
          <w:spacing w:val="-2"/>
          <w:sz w:val="22"/>
          <w:szCs w:val="22"/>
        </w:rPr>
        <w:t xml:space="preserve">Women’s Philosophical Review, </w:t>
      </w:r>
      <w:r w:rsidRPr="00F5026F">
        <w:rPr>
          <w:spacing w:val="-2"/>
          <w:sz w:val="22"/>
          <w:szCs w:val="22"/>
        </w:rPr>
        <w:t>29 (2002): 11-22.</w:t>
      </w:r>
    </w:p>
    <w:p w14:paraId="25262F5C" w14:textId="77777777" w:rsidR="0094339C" w:rsidRPr="00F5026F" w:rsidRDefault="0094339C" w:rsidP="0094339C">
      <w:pPr>
        <w:numPr>
          <w:ilvl w:val="0"/>
          <w:numId w:val="4"/>
        </w:num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lastRenderedPageBreak/>
        <w:t>‘Can I be judged if I don’t remember my sins</w:t>
      </w:r>
      <w:proofErr w:type="gramStart"/>
      <w:r w:rsidRPr="00F5026F">
        <w:rPr>
          <w:spacing w:val="-2"/>
          <w:sz w:val="22"/>
          <w:szCs w:val="22"/>
        </w:rPr>
        <w:t>?:</w:t>
      </w:r>
      <w:proofErr w:type="gramEnd"/>
      <w:r w:rsidRPr="00F5026F">
        <w:rPr>
          <w:spacing w:val="-2"/>
          <w:sz w:val="22"/>
          <w:szCs w:val="22"/>
        </w:rPr>
        <w:t xml:space="preserve"> Questioning what is important about life after death’, in </w:t>
      </w:r>
      <w:r w:rsidRPr="00F5026F">
        <w:rPr>
          <w:i/>
          <w:spacing w:val="-2"/>
          <w:sz w:val="22"/>
          <w:szCs w:val="22"/>
        </w:rPr>
        <w:t xml:space="preserve">Studies in Christian Ethics, </w:t>
      </w:r>
      <w:r w:rsidRPr="00F5026F">
        <w:rPr>
          <w:spacing w:val="-2"/>
          <w:sz w:val="22"/>
          <w:szCs w:val="22"/>
        </w:rPr>
        <w:t>29 (</w:t>
      </w:r>
      <w:r w:rsidRPr="00F5026F">
        <w:rPr>
          <w:rStyle w:val="cit-print-date"/>
          <w:iCs/>
          <w:sz w:val="22"/>
          <w:szCs w:val="22"/>
        </w:rPr>
        <w:t>August 2016</w:t>
      </w:r>
      <w:r w:rsidRPr="00F5026F">
        <w:rPr>
          <w:rStyle w:val="cit-vol"/>
          <w:iCs/>
          <w:sz w:val="22"/>
          <w:szCs w:val="22"/>
        </w:rPr>
        <w:t>)</w:t>
      </w:r>
      <w:r w:rsidRPr="00F5026F">
        <w:rPr>
          <w:rStyle w:val="cit-sep"/>
          <w:iCs/>
          <w:sz w:val="22"/>
          <w:szCs w:val="22"/>
        </w:rPr>
        <w:t xml:space="preserve">: </w:t>
      </w:r>
      <w:r w:rsidRPr="00F5026F">
        <w:rPr>
          <w:rStyle w:val="cit-first-page"/>
          <w:iCs/>
          <w:sz w:val="22"/>
          <w:szCs w:val="22"/>
        </w:rPr>
        <w:t>315</w:t>
      </w:r>
      <w:r w:rsidRPr="00F5026F">
        <w:rPr>
          <w:rStyle w:val="cit-sep"/>
          <w:iCs/>
          <w:sz w:val="22"/>
          <w:szCs w:val="22"/>
        </w:rPr>
        <w:t>-</w:t>
      </w:r>
      <w:r w:rsidRPr="00F5026F">
        <w:rPr>
          <w:rStyle w:val="cit-last-page"/>
          <w:iCs/>
          <w:sz w:val="22"/>
          <w:szCs w:val="22"/>
        </w:rPr>
        <w:t>322.</w:t>
      </w:r>
    </w:p>
    <w:p w14:paraId="44F398AA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</w:p>
    <w:p w14:paraId="50348D18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</w:p>
    <w:p w14:paraId="0B15BBAC" w14:textId="77777777" w:rsidR="0094339C" w:rsidRPr="00F5026F" w:rsidRDefault="0094339C" w:rsidP="0094339C">
      <w:pPr>
        <w:suppressAutoHyphens/>
        <w:rPr>
          <w:spacing w:val="-2"/>
          <w:sz w:val="22"/>
          <w:szCs w:val="22"/>
        </w:rPr>
      </w:pPr>
      <w:r w:rsidRPr="00F5026F">
        <w:rPr>
          <w:spacing w:val="-2"/>
          <w:sz w:val="22"/>
          <w:szCs w:val="22"/>
        </w:rPr>
        <w:t>ARTICLES IN BOOKS AND COLLECTIONS</w:t>
      </w:r>
    </w:p>
    <w:p w14:paraId="5BCD62D1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‘Christian Feminism and Feminist Perspectives on Population Control’, in </w:t>
      </w:r>
      <w:r w:rsidRPr="00F5026F">
        <w:rPr>
          <w:i/>
          <w:sz w:val="22"/>
          <w:szCs w:val="22"/>
        </w:rPr>
        <w:t>Anglican Life and Witness,</w:t>
      </w:r>
      <w:r w:rsidRPr="00F5026F">
        <w:rPr>
          <w:sz w:val="22"/>
          <w:szCs w:val="22"/>
        </w:rPr>
        <w:t xml:space="preserve"> eds Chris Sugden and Vinay Samuel (London: SPCK, 1997), pp. 150-55. </w:t>
      </w:r>
    </w:p>
    <w:p w14:paraId="7154C1A4" w14:textId="77777777" w:rsidR="0094339C" w:rsidRPr="00F5026F" w:rsidRDefault="0094339C" w:rsidP="0094339C">
      <w:pPr>
        <w:pStyle w:val="BodyTextIndent"/>
        <w:numPr>
          <w:ilvl w:val="0"/>
          <w:numId w:val="5"/>
        </w:numPr>
        <w:spacing w:after="0"/>
        <w:rPr>
          <w:rFonts w:ascii="Times New Roman" w:hAnsi="Times New Roman"/>
          <w:sz w:val="22"/>
          <w:szCs w:val="22"/>
        </w:rPr>
      </w:pPr>
      <w:r w:rsidRPr="00F5026F">
        <w:rPr>
          <w:rFonts w:ascii="Times New Roman" w:hAnsi="Times New Roman"/>
          <w:sz w:val="22"/>
          <w:szCs w:val="22"/>
        </w:rPr>
        <w:t>‘Fundamentalism and Theology’, Farmington Papers, June 1998, Farmington Institute for Christian Studies.</w:t>
      </w:r>
    </w:p>
    <w:p w14:paraId="5B95A8FD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‘Theological Reflections on Religious Resurgence and International Stability: A Look at Protestant Evangelicalism’, in </w:t>
      </w:r>
      <w:r w:rsidRPr="00F5026F">
        <w:rPr>
          <w:i/>
          <w:sz w:val="22"/>
          <w:szCs w:val="22"/>
        </w:rPr>
        <w:t>Religion and International Relations</w:t>
      </w:r>
      <w:r w:rsidRPr="00F5026F">
        <w:rPr>
          <w:sz w:val="22"/>
          <w:szCs w:val="22"/>
        </w:rPr>
        <w:t>, ed. K. R. Dark (Basingstoke: Macmillan, 2000), pp. 24-49.</w:t>
      </w:r>
    </w:p>
    <w:p w14:paraId="1780C7DB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  <w:u w:val="single"/>
        </w:rPr>
      </w:pPr>
      <w:r w:rsidRPr="00F5026F">
        <w:rPr>
          <w:sz w:val="22"/>
          <w:szCs w:val="22"/>
        </w:rPr>
        <w:t xml:space="preserve">‘Living with Eschatological Hope’, in </w:t>
      </w:r>
      <w:r w:rsidRPr="00F5026F">
        <w:rPr>
          <w:i/>
          <w:sz w:val="22"/>
          <w:szCs w:val="22"/>
        </w:rPr>
        <w:t xml:space="preserve">The Future as God’s Gift: Explorations in Christian Eschatology, </w:t>
      </w:r>
      <w:r w:rsidRPr="00F5026F">
        <w:rPr>
          <w:sz w:val="22"/>
          <w:szCs w:val="22"/>
        </w:rPr>
        <w:t>ed. David Fergusson (Edinburgh: T&amp;T Clark, 2000), pp. 145-49.</w:t>
      </w:r>
    </w:p>
    <w:p w14:paraId="427FDD26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‘A Diamond in the Dark: Abraham Kuyper’s Doctrine of Scripture’, in </w:t>
      </w:r>
      <w:r w:rsidRPr="00F5026F">
        <w:rPr>
          <w:i/>
          <w:sz w:val="22"/>
          <w:szCs w:val="22"/>
        </w:rPr>
        <w:t>Religion, Pluralism and Public Life: Abraham Kuyper’s Legacy for the 21st Century</w:t>
      </w:r>
      <w:r w:rsidRPr="00F5026F">
        <w:rPr>
          <w:sz w:val="22"/>
          <w:szCs w:val="22"/>
        </w:rPr>
        <w:t>, eds Luis Lugo and Max Stackhouse (Grand Rapids: Eerdmans, 2000), pp. 123-44.</w:t>
      </w:r>
    </w:p>
    <w:p w14:paraId="3E53C44F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‘Mission UK: Black Pentecostalism in Britain’, for </w:t>
      </w:r>
      <w:r w:rsidRPr="00F5026F">
        <w:rPr>
          <w:i/>
          <w:sz w:val="22"/>
          <w:szCs w:val="22"/>
        </w:rPr>
        <w:t>Religious Fundamentalism in Developing Countries</w:t>
      </w:r>
      <w:r w:rsidRPr="00F5026F">
        <w:rPr>
          <w:sz w:val="22"/>
          <w:szCs w:val="22"/>
        </w:rPr>
        <w:t xml:space="preserve">, ed. Santosh </w:t>
      </w:r>
      <w:proofErr w:type="spellStart"/>
      <w:r w:rsidRPr="00F5026F">
        <w:rPr>
          <w:sz w:val="22"/>
          <w:szCs w:val="22"/>
        </w:rPr>
        <w:t>Saha</w:t>
      </w:r>
      <w:proofErr w:type="spellEnd"/>
      <w:r w:rsidRPr="00F5026F">
        <w:rPr>
          <w:sz w:val="22"/>
          <w:szCs w:val="22"/>
        </w:rPr>
        <w:t xml:space="preserve"> and Thomas </w:t>
      </w:r>
      <w:proofErr w:type="spellStart"/>
      <w:r w:rsidRPr="00F5026F">
        <w:rPr>
          <w:sz w:val="22"/>
          <w:szCs w:val="22"/>
        </w:rPr>
        <w:t>Carr</w:t>
      </w:r>
      <w:proofErr w:type="spellEnd"/>
      <w:r w:rsidRPr="00F5026F">
        <w:rPr>
          <w:sz w:val="22"/>
          <w:szCs w:val="22"/>
        </w:rPr>
        <w:t xml:space="preserve"> (Westport, CT; London: Greenwood Press, 2001), pp. 145-66.</w:t>
      </w:r>
    </w:p>
    <w:p w14:paraId="2E9EEBCF" w14:textId="77777777" w:rsidR="0094339C" w:rsidRPr="00F5026F" w:rsidRDefault="0094339C" w:rsidP="0094339C">
      <w:pPr>
        <w:numPr>
          <w:ilvl w:val="0"/>
          <w:numId w:val="5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‘Fundamentalism in a Protestant Context’, in </w:t>
      </w:r>
      <w:r w:rsidRPr="00F5026F">
        <w:rPr>
          <w:i/>
          <w:sz w:val="22"/>
          <w:szCs w:val="22"/>
        </w:rPr>
        <w:t>Fundamentalism, Church and Society</w:t>
      </w:r>
      <w:r w:rsidRPr="00F5026F">
        <w:rPr>
          <w:sz w:val="22"/>
          <w:szCs w:val="22"/>
        </w:rPr>
        <w:t xml:space="preserve">, ed. Martyn Percy (London: SPCK, 2002), pp. 7-24. </w:t>
      </w:r>
    </w:p>
    <w:p w14:paraId="21C92743" w14:textId="77777777" w:rsidR="0094339C" w:rsidRPr="00F5026F" w:rsidRDefault="0094339C" w:rsidP="0094339C">
      <w:pPr>
        <w:pStyle w:val="Heading5"/>
        <w:numPr>
          <w:ilvl w:val="0"/>
          <w:numId w:val="5"/>
        </w:numPr>
        <w:tabs>
          <w:tab w:val="clear" w:pos="-1440"/>
          <w:tab w:val="clear" w:pos="-720"/>
          <w:tab w:val="clear" w:pos="0"/>
          <w:tab w:val="clear" w:pos="538"/>
          <w:tab w:val="clear" w:pos="1008"/>
          <w:tab w:val="clear" w:pos="1440"/>
        </w:tabs>
        <w:suppressAutoHyphens w:val="0"/>
        <w:jc w:val="left"/>
        <w:rPr>
          <w:rFonts w:ascii="Times New Roman" w:hAnsi="Times New Roman"/>
          <w:szCs w:val="22"/>
          <w:u w:val="none"/>
        </w:rPr>
      </w:pPr>
      <w:r w:rsidRPr="00F5026F">
        <w:rPr>
          <w:rFonts w:ascii="Times New Roman" w:hAnsi="Times New Roman"/>
          <w:szCs w:val="22"/>
          <w:u w:val="none"/>
        </w:rPr>
        <w:t xml:space="preserve">‘How Helpful is the Term “Fundamentalism”?’, in </w:t>
      </w:r>
      <w:r w:rsidRPr="00F5026F">
        <w:rPr>
          <w:rFonts w:ascii="Times New Roman" w:hAnsi="Times New Roman"/>
          <w:i/>
          <w:szCs w:val="22"/>
          <w:u w:val="none"/>
        </w:rPr>
        <w:t>Fundamentalisms,</w:t>
      </w:r>
      <w:r w:rsidRPr="00F5026F">
        <w:rPr>
          <w:rFonts w:ascii="Times New Roman" w:hAnsi="Times New Roman"/>
          <w:szCs w:val="22"/>
          <w:u w:val="none"/>
        </w:rPr>
        <w:t xml:space="preserve"> ed. Christopher Partridge (Carlisle: Paternoster, 2002), pp. 3-18.</w:t>
      </w:r>
    </w:p>
    <w:p w14:paraId="3CF3FE9F" w14:textId="77777777" w:rsidR="0094339C" w:rsidRPr="00F5026F" w:rsidRDefault="0094339C" w:rsidP="0094339C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F5026F">
        <w:rPr>
          <w:sz w:val="22"/>
          <w:szCs w:val="22"/>
        </w:rPr>
        <w:t xml:space="preserve">‘Protestant Fundamentalism’, in </w:t>
      </w:r>
      <w:r w:rsidRPr="00F5026F">
        <w:rPr>
          <w:i/>
          <w:sz w:val="22"/>
          <w:szCs w:val="22"/>
        </w:rPr>
        <w:t>Fundamentalisms,</w:t>
      </w:r>
      <w:r w:rsidRPr="00F5026F">
        <w:rPr>
          <w:sz w:val="22"/>
          <w:szCs w:val="22"/>
        </w:rPr>
        <w:t xml:space="preserve"> ed. Christopher Partridge (Carlisle: Paternoster, 2002), pp. 33-51.</w:t>
      </w:r>
    </w:p>
    <w:p w14:paraId="777BE5F6" w14:textId="77777777" w:rsidR="0094339C" w:rsidRPr="00F5026F" w:rsidRDefault="0094339C" w:rsidP="0094339C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F5026F">
        <w:rPr>
          <w:spacing w:val="-3"/>
          <w:sz w:val="22"/>
          <w:szCs w:val="22"/>
        </w:rPr>
        <w:t>‘Wives Submit to your Husbands’: Evangelical Stances on Wifely Submission</w:t>
      </w:r>
      <w:r w:rsidRPr="00F5026F">
        <w:rPr>
          <w:sz w:val="22"/>
          <w:szCs w:val="22"/>
        </w:rPr>
        <w:t xml:space="preserve">’, in   </w:t>
      </w:r>
      <w:r w:rsidRPr="00F5026F">
        <w:rPr>
          <w:i/>
          <w:sz w:val="22"/>
          <w:szCs w:val="22"/>
        </w:rPr>
        <w:t>Islamic, Hindu and Christian Fundamentalism Compared</w:t>
      </w:r>
      <w:r w:rsidRPr="00F5026F">
        <w:rPr>
          <w:sz w:val="22"/>
          <w:szCs w:val="22"/>
        </w:rPr>
        <w:t xml:space="preserve">, eds Santosh C. </w:t>
      </w:r>
      <w:proofErr w:type="spellStart"/>
      <w:r w:rsidRPr="00F5026F">
        <w:rPr>
          <w:sz w:val="22"/>
          <w:szCs w:val="22"/>
        </w:rPr>
        <w:t>Saha</w:t>
      </w:r>
      <w:proofErr w:type="spellEnd"/>
      <w:r w:rsidRPr="00F5026F">
        <w:rPr>
          <w:sz w:val="22"/>
          <w:szCs w:val="22"/>
        </w:rPr>
        <w:t xml:space="preserve"> and Thomas K. </w:t>
      </w:r>
      <w:proofErr w:type="spellStart"/>
      <w:r w:rsidRPr="00F5026F">
        <w:rPr>
          <w:sz w:val="22"/>
          <w:szCs w:val="22"/>
        </w:rPr>
        <w:t>Carr</w:t>
      </w:r>
      <w:proofErr w:type="spellEnd"/>
      <w:r w:rsidRPr="00F5026F">
        <w:rPr>
          <w:sz w:val="22"/>
          <w:szCs w:val="22"/>
        </w:rPr>
        <w:t xml:space="preserve"> (Edwin </w:t>
      </w:r>
      <w:proofErr w:type="spellStart"/>
      <w:r w:rsidRPr="00F5026F">
        <w:rPr>
          <w:sz w:val="22"/>
          <w:szCs w:val="22"/>
        </w:rPr>
        <w:t>Mellen</w:t>
      </w:r>
      <w:proofErr w:type="spellEnd"/>
      <w:r w:rsidRPr="00F5026F">
        <w:rPr>
          <w:sz w:val="22"/>
          <w:szCs w:val="22"/>
        </w:rPr>
        <w:t xml:space="preserve"> Press, 2003), pp. 137-67.</w:t>
      </w:r>
    </w:p>
    <w:p w14:paraId="67320427" w14:textId="77777777" w:rsidR="0094339C" w:rsidRPr="00F5026F" w:rsidRDefault="0094339C" w:rsidP="0094339C">
      <w:pPr>
        <w:numPr>
          <w:ilvl w:val="0"/>
          <w:numId w:val="5"/>
        </w:numPr>
        <w:suppressAutoHyphens/>
        <w:rPr>
          <w:sz w:val="22"/>
          <w:szCs w:val="22"/>
        </w:rPr>
      </w:pPr>
      <w:r w:rsidRPr="00F5026F">
        <w:rPr>
          <w:sz w:val="22"/>
          <w:szCs w:val="22"/>
        </w:rPr>
        <w:t xml:space="preserve">‘Evangelicalism and Liberalism’, in </w:t>
      </w:r>
      <w:r w:rsidRPr="00F5026F">
        <w:rPr>
          <w:i/>
          <w:sz w:val="22"/>
          <w:szCs w:val="22"/>
        </w:rPr>
        <w:t>St Mary the Virgin University Church Oxford: The dynamics of a congregation in a century of change 1900-2000,</w:t>
      </w:r>
      <w:r w:rsidRPr="00F5026F">
        <w:rPr>
          <w:sz w:val="22"/>
          <w:szCs w:val="22"/>
        </w:rPr>
        <w:t xml:space="preserve"> ed. Marjorie Reeves (Oxford: </w:t>
      </w:r>
      <w:proofErr w:type="spellStart"/>
      <w:r w:rsidRPr="00F5026F">
        <w:rPr>
          <w:sz w:val="22"/>
          <w:szCs w:val="22"/>
        </w:rPr>
        <w:t>Norham</w:t>
      </w:r>
      <w:proofErr w:type="spellEnd"/>
      <w:r w:rsidRPr="00F5026F">
        <w:rPr>
          <w:sz w:val="22"/>
          <w:szCs w:val="22"/>
        </w:rPr>
        <w:t xml:space="preserve"> Press, 2003), pp. 133-36.</w:t>
      </w:r>
    </w:p>
    <w:p w14:paraId="04D63AB1" w14:textId="77777777" w:rsidR="0094339C" w:rsidRPr="00F5026F" w:rsidRDefault="0094339C" w:rsidP="0094339C">
      <w:pPr>
        <w:numPr>
          <w:ilvl w:val="0"/>
          <w:numId w:val="5"/>
        </w:numPr>
        <w:tabs>
          <w:tab w:val="left" w:pos="7841"/>
        </w:tabs>
        <w:suppressAutoHyphens/>
        <w:rPr>
          <w:sz w:val="22"/>
          <w:szCs w:val="22"/>
        </w:rPr>
      </w:pPr>
      <w:r w:rsidRPr="00F5026F">
        <w:rPr>
          <w:sz w:val="22"/>
          <w:szCs w:val="22"/>
        </w:rPr>
        <w:t xml:space="preserve">‘A Theological Approach, Struggling for Truth’ (reprinted and revised from original article ‘Struggling for Truth’ which appeared in </w:t>
      </w:r>
      <w:r w:rsidRPr="00F5026F">
        <w:rPr>
          <w:i/>
          <w:sz w:val="22"/>
          <w:szCs w:val="22"/>
        </w:rPr>
        <w:t>Feminist Theology</w:t>
      </w:r>
      <w:r w:rsidRPr="00F5026F">
        <w:rPr>
          <w:sz w:val="22"/>
          <w:szCs w:val="22"/>
        </w:rPr>
        <w:t xml:space="preserve">, 2001), in </w:t>
      </w:r>
      <w:r w:rsidRPr="00F5026F">
        <w:rPr>
          <w:i/>
          <w:sz w:val="22"/>
          <w:szCs w:val="22"/>
        </w:rPr>
        <w:t>Feminist Philosophy of Religion: Critical Readings</w:t>
      </w:r>
      <w:r w:rsidRPr="00F5026F">
        <w:rPr>
          <w:sz w:val="22"/>
          <w:szCs w:val="22"/>
        </w:rPr>
        <w:t>, eds Pamela Sue Anderson and Beverley Clack, (London and New York: Routledge, 2004), pp. 73-86.</w:t>
      </w:r>
    </w:p>
    <w:p w14:paraId="299648B5" w14:textId="77777777" w:rsidR="0094339C" w:rsidRPr="00F5026F" w:rsidRDefault="0094339C" w:rsidP="0094339C">
      <w:pPr>
        <w:numPr>
          <w:ilvl w:val="0"/>
          <w:numId w:val="5"/>
        </w:numPr>
        <w:suppressAutoHyphens/>
        <w:rPr>
          <w:spacing w:val="-2"/>
          <w:sz w:val="22"/>
          <w:szCs w:val="22"/>
        </w:rPr>
      </w:pPr>
      <w:r w:rsidRPr="00F5026F">
        <w:rPr>
          <w:sz w:val="22"/>
          <w:szCs w:val="22"/>
        </w:rPr>
        <w:t xml:space="preserve">‘On Understanding that the Struggle for Truth is Moral and Spiritual’, </w:t>
      </w:r>
      <w:r w:rsidRPr="00F5026F">
        <w:rPr>
          <w:i/>
          <w:sz w:val="22"/>
          <w:szCs w:val="22"/>
        </w:rPr>
        <w:t xml:space="preserve">Gender, Religion &amp; Diversity: Cross-Cultural Perspectives, </w:t>
      </w:r>
      <w:r w:rsidRPr="00F5026F">
        <w:rPr>
          <w:sz w:val="22"/>
          <w:szCs w:val="22"/>
        </w:rPr>
        <w:t>eds Ursula King and Tina Beattie (Continuum, 2004), pp. 51-64. To be reissued in paperback.</w:t>
      </w:r>
    </w:p>
    <w:p w14:paraId="05700845" w14:textId="77777777" w:rsidR="0094339C" w:rsidRPr="00F5026F" w:rsidRDefault="0094339C" w:rsidP="0094339C">
      <w:pPr>
        <w:numPr>
          <w:ilvl w:val="0"/>
          <w:numId w:val="5"/>
        </w:numPr>
        <w:suppressAutoHyphens/>
        <w:rPr>
          <w:spacing w:val="-2"/>
          <w:sz w:val="22"/>
          <w:szCs w:val="22"/>
        </w:rPr>
      </w:pPr>
      <w:r w:rsidRPr="00F5026F">
        <w:rPr>
          <w:sz w:val="22"/>
          <w:szCs w:val="22"/>
        </w:rPr>
        <w:t xml:space="preserve">‘The Calling of Women Bishops’, with Jane Shaw, in </w:t>
      </w:r>
      <w:r w:rsidRPr="00F5026F">
        <w:rPr>
          <w:i/>
          <w:sz w:val="22"/>
          <w:szCs w:val="22"/>
        </w:rPr>
        <w:t>The Call for Women Bishops</w:t>
      </w:r>
      <w:r w:rsidRPr="00F5026F">
        <w:rPr>
          <w:sz w:val="22"/>
          <w:szCs w:val="22"/>
        </w:rPr>
        <w:t>, ed. Harriet A. Harris and Jane Shaw (SPCK, 2004), pp. 3-12.</w:t>
      </w:r>
    </w:p>
    <w:p w14:paraId="35FA019B" w14:textId="77777777" w:rsidR="0094339C" w:rsidRPr="00F5026F" w:rsidRDefault="0094339C" w:rsidP="0094339C">
      <w:pPr>
        <w:keepNext/>
        <w:numPr>
          <w:ilvl w:val="0"/>
          <w:numId w:val="6"/>
        </w:numPr>
        <w:outlineLvl w:val="1"/>
        <w:rPr>
          <w:sz w:val="22"/>
          <w:szCs w:val="22"/>
        </w:rPr>
      </w:pPr>
      <w:r w:rsidRPr="00F5026F">
        <w:rPr>
          <w:spacing w:val="-2"/>
          <w:sz w:val="22"/>
          <w:szCs w:val="22"/>
        </w:rPr>
        <w:t xml:space="preserve">‘Does analytical philosophy clip our wings? Reformed epistemology as a test-case’, in </w:t>
      </w:r>
      <w:r w:rsidRPr="00F5026F">
        <w:rPr>
          <w:i/>
          <w:sz w:val="22"/>
          <w:szCs w:val="22"/>
        </w:rPr>
        <w:t>Faith and Philosophical Analysis: The influence of analytical philosophy on philosophy of religion</w:t>
      </w:r>
      <w:r w:rsidRPr="00F5026F">
        <w:rPr>
          <w:sz w:val="22"/>
          <w:szCs w:val="22"/>
        </w:rPr>
        <w:t>, eds Harriet A. Harris and Christopher J. Insole (Ashgate, 2005), pp. 1-20.</w:t>
      </w:r>
    </w:p>
    <w:p w14:paraId="531C562C" w14:textId="77777777" w:rsidR="0094339C" w:rsidRPr="00F5026F" w:rsidRDefault="0094339C" w:rsidP="0094339C">
      <w:pPr>
        <w:keepNext/>
        <w:numPr>
          <w:ilvl w:val="0"/>
          <w:numId w:val="6"/>
        </w:numPr>
        <w:outlineLvl w:val="1"/>
        <w:rPr>
          <w:sz w:val="22"/>
          <w:szCs w:val="22"/>
        </w:rPr>
      </w:pPr>
      <w:r w:rsidRPr="00F5026F">
        <w:rPr>
          <w:sz w:val="22"/>
          <w:szCs w:val="22"/>
        </w:rPr>
        <w:t xml:space="preserve">‘Verdicts on analytical philosophy’, with Christopher Insole, in </w:t>
      </w:r>
      <w:r w:rsidRPr="00F5026F">
        <w:rPr>
          <w:i/>
          <w:sz w:val="22"/>
          <w:szCs w:val="22"/>
        </w:rPr>
        <w:t>Faith and Philosophical Analysis: The influence of analytical philosophy on philosophy of religion</w:t>
      </w:r>
      <w:r w:rsidRPr="00F5026F">
        <w:rPr>
          <w:sz w:val="22"/>
          <w:szCs w:val="22"/>
        </w:rPr>
        <w:t>, ed. Harriet A. Harris and Christopher J. Insole (Ashgate, 2005), pp. 100-108.</w:t>
      </w:r>
    </w:p>
    <w:p w14:paraId="0122BF0A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‘Fundamentalism(s)’, in </w:t>
      </w:r>
      <w:r w:rsidRPr="00F5026F">
        <w:rPr>
          <w:i/>
          <w:sz w:val="22"/>
          <w:szCs w:val="22"/>
        </w:rPr>
        <w:t>The Oxford Handbook to Biblical Studies</w:t>
      </w:r>
      <w:r w:rsidRPr="00F5026F">
        <w:rPr>
          <w:sz w:val="22"/>
          <w:szCs w:val="22"/>
        </w:rPr>
        <w:t>, ed. John Rogerson and Judith Lieu (Oxford University Press, 2006), pp. 810-40.</w:t>
      </w:r>
    </w:p>
    <w:p w14:paraId="2D078913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lastRenderedPageBreak/>
        <w:t xml:space="preserve">'Ambivalence over Virtue', in </w:t>
      </w:r>
      <w:r w:rsidRPr="00F5026F">
        <w:rPr>
          <w:i/>
          <w:sz w:val="22"/>
          <w:szCs w:val="22"/>
        </w:rPr>
        <w:t>Redefining Christian Britain: Post-1945Perspectives</w:t>
      </w:r>
      <w:r w:rsidRPr="00F5026F">
        <w:rPr>
          <w:sz w:val="22"/>
          <w:szCs w:val="22"/>
        </w:rPr>
        <w:t>, ed. Jane Garnett, et al (SCM, 2006), pp. 210-21.</w:t>
      </w:r>
    </w:p>
    <w:p w14:paraId="1522585A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'Feminism', in </w:t>
      </w:r>
      <w:r w:rsidRPr="00F5026F">
        <w:rPr>
          <w:i/>
          <w:sz w:val="22"/>
          <w:szCs w:val="22"/>
        </w:rPr>
        <w:t>The</w:t>
      </w:r>
      <w:r w:rsidRPr="00F5026F">
        <w:rPr>
          <w:sz w:val="22"/>
          <w:szCs w:val="22"/>
        </w:rPr>
        <w:t xml:space="preserve"> </w:t>
      </w:r>
      <w:r w:rsidRPr="00F5026F">
        <w:rPr>
          <w:i/>
          <w:sz w:val="22"/>
          <w:szCs w:val="22"/>
        </w:rPr>
        <w:t>Routledge Companion to Philosophy of Religion</w:t>
      </w:r>
      <w:r w:rsidRPr="00F5026F">
        <w:rPr>
          <w:sz w:val="22"/>
          <w:szCs w:val="22"/>
        </w:rPr>
        <w:t>, ed. Chad Meister and Paul Copan (Routledge, 2007), pp. 640-50.</w:t>
      </w:r>
    </w:p>
    <w:p w14:paraId="61A42762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‘Provocation’, in </w:t>
      </w:r>
      <w:r w:rsidRPr="00F5026F">
        <w:rPr>
          <w:i/>
          <w:sz w:val="22"/>
          <w:szCs w:val="22"/>
        </w:rPr>
        <w:t>Philosophers and the Gods: At the Frontiers of Faith and Reason</w:t>
      </w:r>
      <w:r w:rsidRPr="00F5026F">
        <w:rPr>
          <w:sz w:val="22"/>
          <w:szCs w:val="22"/>
        </w:rPr>
        <w:t>, ed. John Cornwell and Michael McGhee (London, New York: Continuum, 2009), pp. 245-51.</w:t>
      </w:r>
    </w:p>
    <w:p w14:paraId="7187C303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‘Fundamentalism in a Multicultural Society’, in </w:t>
      </w:r>
      <w:r w:rsidRPr="00F5026F">
        <w:rPr>
          <w:i/>
          <w:sz w:val="22"/>
          <w:szCs w:val="22"/>
        </w:rPr>
        <w:t>Intelligent Faith: A Celebration of 150 Years of Darwinian Evolution</w:t>
      </w:r>
      <w:r w:rsidRPr="00F5026F">
        <w:rPr>
          <w:sz w:val="22"/>
          <w:szCs w:val="22"/>
        </w:rPr>
        <w:t xml:space="preserve">, ed. John </w:t>
      </w:r>
      <w:proofErr w:type="spellStart"/>
      <w:r w:rsidRPr="00F5026F">
        <w:rPr>
          <w:sz w:val="22"/>
          <w:szCs w:val="22"/>
        </w:rPr>
        <w:t>Quenby</w:t>
      </w:r>
      <w:proofErr w:type="spellEnd"/>
      <w:r w:rsidRPr="00F5026F">
        <w:rPr>
          <w:sz w:val="22"/>
          <w:szCs w:val="22"/>
        </w:rPr>
        <w:t xml:space="preserve"> and John MacDonald Smith (O Books, 2009), pp. 235-55.</w:t>
      </w:r>
    </w:p>
    <w:p w14:paraId="00513B89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‘Prayer’, in </w:t>
      </w:r>
      <w:r w:rsidRPr="00F5026F">
        <w:rPr>
          <w:i/>
          <w:sz w:val="22"/>
          <w:szCs w:val="22"/>
        </w:rPr>
        <w:t>The Cambridge Companion to Philosophical Theology</w:t>
      </w:r>
      <w:r w:rsidRPr="00F5026F">
        <w:rPr>
          <w:sz w:val="22"/>
          <w:szCs w:val="22"/>
        </w:rPr>
        <w:t>, ed. Charles Taliaferro and Chad Meister (Cambridge University Press, 2010), pp. 216-37.</w:t>
      </w:r>
    </w:p>
    <w:p w14:paraId="4765AA8B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‘Prayer and Scripture: Participating in God’, in </w:t>
      </w:r>
      <w:r w:rsidRPr="00F5026F">
        <w:rPr>
          <w:i/>
          <w:sz w:val="22"/>
          <w:szCs w:val="22"/>
        </w:rPr>
        <w:t>Interdisciplinary Perspectives on the Authority of Scripture</w:t>
      </w:r>
      <w:r w:rsidRPr="00F5026F">
        <w:rPr>
          <w:sz w:val="22"/>
          <w:szCs w:val="22"/>
        </w:rPr>
        <w:t xml:space="preserve">, ed. Carlos </w:t>
      </w:r>
      <w:proofErr w:type="spellStart"/>
      <w:r w:rsidRPr="00F5026F">
        <w:rPr>
          <w:sz w:val="22"/>
          <w:szCs w:val="22"/>
        </w:rPr>
        <w:t>Bovell</w:t>
      </w:r>
      <w:proofErr w:type="spellEnd"/>
      <w:r w:rsidRPr="00F5026F">
        <w:rPr>
          <w:sz w:val="22"/>
          <w:szCs w:val="22"/>
        </w:rPr>
        <w:t xml:space="preserve"> (</w:t>
      </w:r>
      <w:proofErr w:type="spellStart"/>
      <w:r w:rsidRPr="00F5026F">
        <w:rPr>
          <w:sz w:val="22"/>
          <w:szCs w:val="22"/>
        </w:rPr>
        <w:t>Wipf</w:t>
      </w:r>
      <w:proofErr w:type="spellEnd"/>
      <w:r w:rsidRPr="00F5026F">
        <w:rPr>
          <w:sz w:val="22"/>
          <w:szCs w:val="22"/>
        </w:rPr>
        <w:t xml:space="preserve"> and Stock, 2011). </w:t>
      </w:r>
    </w:p>
    <w:p w14:paraId="224C840B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 ‘Fundamentalism’, in </w:t>
      </w:r>
      <w:r w:rsidRPr="00F5026F">
        <w:rPr>
          <w:i/>
          <w:sz w:val="22"/>
          <w:szCs w:val="22"/>
        </w:rPr>
        <w:t>The Routledge Companion to Modern Christian Thought,</w:t>
      </w:r>
      <w:r w:rsidRPr="00F5026F">
        <w:rPr>
          <w:sz w:val="22"/>
          <w:szCs w:val="22"/>
        </w:rPr>
        <w:t xml:space="preserve"> ed. by Chad Meister and James Beilby (London and New York: Routledge 2013), pp. 301-314.</w:t>
      </w:r>
    </w:p>
    <w:p w14:paraId="6C727149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 ‘Confession’, in </w:t>
      </w:r>
      <w:r w:rsidRPr="00F5026F">
        <w:rPr>
          <w:i/>
          <w:sz w:val="22"/>
          <w:szCs w:val="22"/>
        </w:rPr>
        <w:t>Liturgical Spirituality: Anglican Reflections on the Church’s Prayer</w:t>
      </w:r>
      <w:r w:rsidRPr="00F5026F">
        <w:rPr>
          <w:sz w:val="22"/>
          <w:szCs w:val="22"/>
        </w:rPr>
        <w:t>, ed. Stephen Burns (New York: Seabury, 2013), pp. 38-55.</w:t>
      </w:r>
    </w:p>
    <w:p w14:paraId="7D70EECF" w14:textId="77777777" w:rsidR="0094339C" w:rsidRPr="00F5026F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>‘Dying Well: Christian Faith and Practice’, in Death, Resurrection, and Human Destiny: Christian and Muslim Perspectives</w:t>
      </w:r>
      <w:r w:rsidRPr="00F5026F">
        <w:rPr>
          <w:b/>
          <w:sz w:val="22"/>
          <w:szCs w:val="22"/>
        </w:rPr>
        <w:t xml:space="preserve">, </w:t>
      </w:r>
      <w:r w:rsidRPr="00F5026F">
        <w:rPr>
          <w:rStyle w:val="addmd"/>
          <w:b/>
          <w:sz w:val="22"/>
          <w:szCs w:val="22"/>
        </w:rPr>
        <w:t>ed.</w:t>
      </w:r>
      <w:r w:rsidRPr="00F5026F">
        <w:rPr>
          <w:rStyle w:val="addmd"/>
          <w:sz w:val="22"/>
          <w:szCs w:val="22"/>
        </w:rPr>
        <w:t xml:space="preserve"> by David Marshall, Lucinda Mosher (Georgetown University Press, 2014), pp. 79-94.</w:t>
      </w:r>
    </w:p>
    <w:p w14:paraId="70866D9D" w14:textId="77777777" w:rsidR="0094339C" w:rsidRDefault="0094339C" w:rsidP="0094339C">
      <w:pPr>
        <w:numPr>
          <w:ilvl w:val="0"/>
          <w:numId w:val="6"/>
        </w:numPr>
        <w:rPr>
          <w:sz w:val="22"/>
          <w:szCs w:val="22"/>
        </w:rPr>
      </w:pPr>
      <w:r w:rsidRPr="00F5026F">
        <w:rPr>
          <w:sz w:val="22"/>
          <w:szCs w:val="22"/>
        </w:rPr>
        <w:t xml:space="preserve"> ‘Fundamentalist Readings of the Bible’, in </w:t>
      </w:r>
      <w:r w:rsidRPr="00F5026F">
        <w:rPr>
          <w:i/>
          <w:iCs/>
          <w:sz w:val="22"/>
          <w:szCs w:val="22"/>
        </w:rPr>
        <w:t>The New Cambridge History of the Bible, vol. 4, 1750 to the Present</w:t>
      </w:r>
      <w:r w:rsidRPr="00F5026F">
        <w:rPr>
          <w:sz w:val="22"/>
          <w:szCs w:val="22"/>
        </w:rPr>
        <w:t>, ed. John Riches (Cambridge University Press, 2015), pp. 328-43.</w:t>
      </w:r>
    </w:p>
    <w:p w14:paraId="702807F5" w14:textId="77777777" w:rsidR="0094339C" w:rsidRDefault="0094339C" w:rsidP="0094339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‘Fundamentalist Approaches to </w:t>
      </w:r>
      <w:proofErr w:type="spellStart"/>
      <w:r>
        <w:rPr>
          <w:sz w:val="22"/>
          <w:szCs w:val="22"/>
        </w:rPr>
        <w:t>Religion’in</w:t>
      </w:r>
      <w:proofErr w:type="spellEnd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Routledge Handbook of Contemporary Philosophy of Religion</w:t>
      </w:r>
      <w:r>
        <w:rPr>
          <w:sz w:val="22"/>
          <w:szCs w:val="22"/>
        </w:rPr>
        <w:t xml:space="preserve">, ed Graham </w:t>
      </w:r>
      <w:proofErr w:type="spellStart"/>
      <w:r>
        <w:rPr>
          <w:sz w:val="22"/>
          <w:szCs w:val="22"/>
        </w:rPr>
        <w:t>Oppy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Routldege</w:t>
      </w:r>
      <w:proofErr w:type="spellEnd"/>
      <w:r>
        <w:rPr>
          <w:sz w:val="22"/>
          <w:szCs w:val="22"/>
        </w:rPr>
        <w:t xml:space="preserve"> 2015), pp. 74-89</w:t>
      </w:r>
    </w:p>
    <w:p w14:paraId="4AC63FCF" w14:textId="77777777" w:rsidR="0094339C" w:rsidRPr="00F5026F" w:rsidRDefault="0094339C" w:rsidP="0094339C">
      <w:pPr>
        <w:numPr>
          <w:ilvl w:val="0"/>
          <w:numId w:val="6"/>
        </w:numPr>
        <w:rPr>
          <w:b/>
          <w:sz w:val="22"/>
          <w:szCs w:val="22"/>
        </w:rPr>
      </w:pPr>
      <w:r w:rsidRPr="00F5026F">
        <w:rPr>
          <w:sz w:val="22"/>
          <w:szCs w:val="22"/>
        </w:rPr>
        <w:t xml:space="preserve">‘The Epistemology of Feminist Theology’, </w:t>
      </w:r>
      <w:r w:rsidRPr="00F5026F">
        <w:rPr>
          <w:i/>
          <w:sz w:val="22"/>
          <w:szCs w:val="22"/>
        </w:rPr>
        <w:t>Oxford Handbook of Epistemology</w:t>
      </w:r>
      <w:r>
        <w:rPr>
          <w:i/>
          <w:sz w:val="22"/>
          <w:szCs w:val="22"/>
        </w:rPr>
        <w:t xml:space="preserve"> of Theology, </w:t>
      </w:r>
      <w:r w:rsidRPr="00F5026F">
        <w:rPr>
          <w:sz w:val="22"/>
          <w:szCs w:val="22"/>
        </w:rPr>
        <w:t>eds. W.J. Abraham and Frederick Aquino (Oxford University Press, 2017), pp. 591-605.</w:t>
      </w:r>
      <w:r w:rsidRPr="00F5026F">
        <w:rPr>
          <w:b/>
          <w:sz w:val="22"/>
          <w:szCs w:val="22"/>
        </w:rPr>
        <w:t xml:space="preserve"> </w:t>
      </w:r>
    </w:p>
    <w:p w14:paraId="328AC124" w14:textId="77777777" w:rsidR="0094339C" w:rsidRDefault="0094339C" w:rsidP="0094339C"/>
    <w:p w14:paraId="10204CDC" w14:textId="77777777" w:rsidR="0094339C" w:rsidRPr="008B561C" w:rsidRDefault="0094339C" w:rsidP="0094339C">
      <w:pPr>
        <w:ind w:left="1440"/>
      </w:pPr>
      <w:r>
        <w:rPr>
          <w:i/>
          <w:iCs/>
        </w:rPr>
        <w:t xml:space="preserve">In press, </w:t>
      </w:r>
      <w:r>
        <w:t xml:space="preserve">Marti Balaam and Harriet A Harris, ‘Stress, burnout and mismanagement’, in John Dent et al, eds, </w:t>
      </w:r>
      <w:r>
        <w:rPr>
          <w:i/>
          <w:iCs/>
        </w:rPr>
        <w:t xml:space="preserve">A Practical Guide for Medical Teachers, </w:t>
      </w:r>
      <w:r>
        <w:t>6</w:t>
      </w:r>
      <w:r w:rsidRPr="001327E4">
        <w:rPr>
          <w:vertAlign w:val="superscript"/>
        </w:rPr>
        <w:t>th</w:t>
      </w:r>
      <w:r>
        <w:t xml:space="preserve"> </w:t>
      </w:r>
      <w:proofErr w:type="spellStart"/>
      <w:r>
        <w:t>edn</w:t>
      </w:r>
      <w:proofErr w:type="spellEnd"/>
      <w:r>
        <w:t xml:space="preserve"> (Elsevier) </w:t>
      </w:r>
    </w:p>
    <w:p w14:paraId="4231520A" w14:textId="77777777" w:rsidR="0094339C" w:rsidRPr="00F5026F" w:rsidRDefault="0094339C" w:rsidP="0094339C">
      <w:pPr>
        <w:keepNext/>
        <w:outlineLvl w:val="1"/>
        <w:rPr>
          <w:sz w:val="22"/>
          <w:szCs w:val="22"/>
        </w:rPr>
      </w:pPr>
    </w:p>
    <w:p w14:paraId="7925135C" w14:textId="77777777" w:rsidR="0094339C" w:rsidRDefault="0094339C" w:rsidP="0094339C"/>
    <w:p w14:paraId="20CBC156" w14:textId="77777777" w:rsidR="003851FB" w:rsidRDefault="00C60605"/>
    <w:sectPr w:rsidR="003851FB" w:rsidSect="009433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oma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370E"/>
    <w:multiLevelType w:val="hybridMultilevel"/>
    <w:tmpl w:val="8632B3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394"/>
    <w:multiLevelType w:val="hybridMultilevel"/>
    <w:tmpl w:val="A11AD6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4DAF"/>
    <w:multiLevelType w:val="hybridMultilevel"/>
    <w:tmpl w:val="D13A40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15AF"/>
    <w:multiLevelType w:val="hybridMultilevel"/>
    <w:tmpl w:val="2284A5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01C50"/>
    <w:multiLevelType w:val="hybridMultilevel"/>
    <w:tmpl w:val="8B3052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46D"/>
    <w:multiLevelType w:val="hybridMultilevel"/>
    <w:tmpl w:val="7F02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4B17"/>
    <w:multiLevelType w:val="hybridMultilevel"/>
    <w:tmpl w:val="FB023C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9C"/>
    <w:rsid w:val="003E7F15"/>
    <w:rsid w:val="00665BA3"/>
    <w:rsid w:val="00861B7F"/>
    <w:rsid w:val="0094339C"/>
    <w:rsid w:val="00C6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8A276"/>
  <w15:chartTrackingRefBased/>
  <w15:docId w15:val="{3BCEDB5E-868A-484C-B953-9A201AFC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9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9433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4339C"/>
    <w:pPr>
      <w:keepNext/>
      <w:tabs>
        <w:tab w:val="left" w:pos="-1440"/>
        <w:tab w:val="left" w:pos="-720"/>
        <w:tab w:val="left" w:pos="0"/>
        <w:tab w:val="left" w:pos="538"/>
        <w:tab w:val="left" w:pos="720"/>
        <w:tab w:val="left" w:pos="1008"/>
        <w:tab w:val="left" w:pos="1440"/>
      </w:tabs>
      <w:suppressAutoHyphens/>
      <w:jc w:val="both"/>
      <w:outlineLvl w:val="4"/>
    </w:pPr>
    <w:rPr>
      <w:rFonts w:ascii="Tms Roman 10pt" w:eastAsia="Times New Roman" w:hAnsi="Tms Roman 10pt"/>
      <w:spacing w:val="-2"/>
      <w:sz w:val="22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339C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Heading5Char">
    <w:name w:val="Heading 5 Char"/>
    <w:basedOn w:val="DefaultParagraphFont"/>
    <w:link w:val="Heading5"/>
    <w:rsid w:val="0094339C"/>
    <w:rPr>
      <w:rFonts w:ascii="Tms Roman 10pt" w:eastAsia="Times New Roman" w:hAnsi="Tms Roman 10pt" w:cs="Times New Roman"/>
      <w:spacing w:val="-2"/>
      <w:szCs w:val="20"/>
      <w:u w:val="single"/>
      <w:lang w:eastAsia="en-GB"/>
    </w:rPr>
  </w:style>
  <w:style w:type="paragraph" w:styleId="BodyTextIndent">
    <w:name w:val="Body Text Indent"/>
    <w:basedOn w:val="Normal"/>
    <w:link w:val="BodyTextIndentChar"/>
    <w:rsid w:val="0094339C"/>
    <w:pPr>
      <w:spacing w:after="120"/>
      <w:ind w:left="283"/>
    </w:pPr>
    <w:rPr>
      <w:rFonts w:ascii="Tms Roman 10pt" w:eastAsia="Times New Roman" w:hAnsi="Tms Roman 10pt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94339C"/>
    <w:rPr>
      <w:rFonts w:ascii="Tms Roman 10pt" w:eastAsia="Times New Roman" w:hAnsi="Tms Roman 10pt" w:cs="Times New Roman"/>
      <w:sz w:val="20"/>
      <w:szCs w:val="20"/>
      <w:lang w:eastAsia="en-GB"/>
    </w:rPr>
  </w:style>
  <w:style w:type="character" w:customStyle="1" w:styleId="cit-print-date">
    <w:name w:val="cit-print-date"/>
    <w:rsid w:val="0094339C"/>
  </w:style>
  <w:style w:type="character" w:customStyle="1" w:styleId="cit-vol">
    <w:name w:val="cit-vol"/>
    <w:rsid w:val="0094339C"/>
  </w:style>
  <w:style w:type="character" w:customStyle="1" w:styleId="cit-sep">
    <w:name w:val="cit-sep"/>
    <w:rsid w:val="0094339C"/>
  </w:style>
  <w:style w:type="character" w:customStyle="1" w:styleId="cit-first-page">
    <w:name w:val="cit-first-page"/>
    <w:rsid w:val="0094339C"/>
  </w:style>
  <w:style w:type="character" w:customStyle="1" w:styleId="cit-last-page">
    <w:name w:val="cit-last-page"/>
    <w:rsid w:val="0094339C"/>
  </w:style>
  <w:style w:type="character" w:customStyle="1" w:styleId="addmd">
    <w:name w:val="addmd"/>
    <w:rsid w:val="0094339C"/>
  </w:style>
  <w:style w:type="paragraph" w:styleId="ListParagraph">
    <w:name w:val="List Paragraph"/>
    <w:basedOn w:val="Normal"/>
    <w:uiPriority w:val="34"/>
    <w:qFormat/>
    <w:rsid w:val="0094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Harris</dc:creator>
  <cp:keywords/>
  <dc:description/>
  <cp:lastModifiedBy>Kathryn</cp:lastModifiedBy>
  <cp:revision>2</cp:revision>
  <dcterms:created xsi:type="dcterms:W3CDTF">2020-06-04T09:06:00Z</dcterms:created>
  <dcterms:modified xsi:type="dcterms:W3CDTF">2020-06-04T09:06:00Z</dcterms:modified>
</cp:coreProperties>
</file>