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1DB" w:rsidRDefault="001F21DB" w:rsidP="001F21DB">
      <w:pPr>
        <w:rPr>
          <w:rFonts w:ascii="Arial" w:hAnsi="Arial" w:cs="Arial"/>
        </w:rPr>
      </w:pPr>
      <w:bookmarkStart w:id="0" w:name="_Toc292786866"/>
    </w:p>
    <w:tbl>
      <w:tblPr>
        <w:tblpPr w:leftFromText="180" w:rightFromText="180" w:horzAnchor="margin" w:tblpY="977"/>
        <w:tblW w:w="0" w:type="auto"/>
        <w:tblLook w:val="01E0" w:firstRow="1" w:lastRow="1" w:firstColumn="1" w:lastColumn="1" w:noHBand="0" w:noVBand="0"/>
      </w:tblPr>
      <w:tblGrid>
        <w:gridCol w:w="9621"/>
        <w:gridCol w:w="2285"/>
      </w:tblGrid>
      <w:tr w:rsidR="001F21DB" w:rsidRPr="004172BA" w:rsidTr="00AC2D7B">
        <w:tc>
          <w:tcPr>
            <w:tcW w:w="9621" w:type="dxa"/>
            <w:shd w:val="clear" w:color="auto" w:fill="auto"/>
            <w:vAlign w:val="center"/>
          </w:tcPr>
          <w:p w:rsidR="001F21DB" w:rsidRPr="00F45CD4" w:rsidRDefault="001F21DB" w:rsidP="00AC2D7B">
            <w:pPr>
              <w:ind w:left="720" w:right="566"/>
              <w:rPr>
                <w:rFonts w:ascii="Arial Black" w:hAnsi="Arial Black" w:cs="Arial"/>
                <w:sz w:val="52"/>
                <w:szCs w:val="52"/>
              </w:rPr>
            </w:pPr>
            <w:r w:rsidRPr="00F45CD4">
              <w:rPr>
                <w:rFonts w:ascii="Arial Black" w:hAnsi="Arial Black" w:cs="Arial"/>
                <w:sz w:val="52"/>
                <w:szCs w:val="52"/>
              </w:rPr>
              <w:t>Student Disability Service</w:t>
            </w:r>
          </w:p>
          <w:p w:rsidR="001F21DB" w:rsidRPr="004172BA" w:rsidRDefault="00BC61B9" w:rsidP="00AC2D7B">
            <w:pPr>
              <w:ind w:left="720" w:right="566"/>
              <w:rPr>
                <w:rFonts w:ascii="Arial Black" w:hAnsi="Arial Black" w:cs="Arial"/>
                <w:sz w:val="48"/>
                <w:szCs w:val="48"/>
              </w:rPr>
            </w:pPr>
            <w:r w:rsidRPr="00F45CD4">
              <w:rPr>
                <w:rFonts w:ascii="Arial Black" w:hAnsi="Arial Black" w:cs="Arial"/>
                <w:sz w:val="52"/>
                <w:szCs w:val="52"/>
              </w:rPr>
              <w:t xml:space="preserve">Annual Report </w:t>
            </w:r>
            <w:r w:rsidR="00AC2D7B">
              <w:rPr>
                <w:rFonts w:ascii="Arial Black" w:hAnsi="Arial Black" w:cs="Arial"/>
                <w:sz w:val="52"/>
                <w:szCs w:val="52"/>
              </w:rPr>
              <w:t>2015-16</w:t>
            </w:r>
          </w:p>
        </w:tc>
        <w:tc>
          <w:tcPr>
            <w:tcW w:w="2285" w:type="dxa"/>
            <w:shd w:val="clear" w:color="auto" w:fill="auto"/>
            <w:vAlign w:val="center"/>
          </w:tcPr>
          <w:p w:rsidR="001F21DB" w:rsidRPr="004172BA" w:rsidRDefault="001C37C0" w:rsidP="00AC2D7B">
            <w:pPr>
              <w:ind w:right="566" w:hanging="108"/>
              <w:jc w:val="right"/>
              <w:rPr>
                <w:rFonts w:ascii="Arial" w:hAnsi="Arial" w:cs="Arial"/>
              </w:rPr>
            </w:pPr>
            <w:r>
              <w:rPr>
                <w:rFonts w:ascii="Arial" w:hAnsi="Arial" w:cs="Arial"/>
                <w:noProof/>
              </w:rPr>
              <w:drawing>
                <wp:inline distT="0" distB="0" distL="0" distR="0" wp14:anchorId="757085AB" wp14:editId="78C4D4EC">
                  <wp:extent cx="865118" cy="900000"/>
                  <wp:effectExtent l="0" t="0" r="0" b="0"/>
                  <wp:docPr id="1" name="Picture 1" descr="LogoUniEdinbur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niEdinburg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5118" cy="900000"/>
                          </a:xfrm>
                          <a:prstGeom prst="rect">
                            <a:avLst/>
                          </a:prstGeom>
                          <a:noFill/>
                          <a:ln>
                            <a:noFill/>
                          </a:ln>
                        </pic:spPr>
                      </pic:pic>
                    </a:graphicData>
                  </a:graphic>
                </wp:inline>
              </w:drawing>
            </w:r>
          </w:p>
        </w:tc>
      </w:tr>
    </w:tbl>
    <w:p w:rsidR="00AC2D7B" w:rsidRDefault="00AC2D7B" w:rsidP="001F21DB">
      <w:pPr>
        <w:jc w:val="center"/>
        <w:rPr>
          <w:rFonts w:ascii="Arial" w:hAnsi="Arial" w:cs="Arial"/>
          <w:noProof/>
        </w:rPr>
      </w:pPr>
    </w:p>
    <w:p w:rsidR="00AC2D7B" w:rsidRDefault="00AC2D7B" w:rsidP="001F21DB">
      <w:pPr>
        <w:jc w:val="center"/>
        <w:rPr>
          <w:rFonts w:ascii="Arial" w:hAnsi="Arial" w:cs="Arial"/>
          <w:noProof/>
        </w:rPr>
      </w:pPr>
    </w:p>
    <w:p w:rsidR="00AC2D7B" w:rsidRDefault="00AC2D7B" w:rsidP="001F21DB">
      <w:pPr>
        <w:jc w:val="center"/>
        <w:rPr>
          <w:rFonts w:ascii="Arial" w:hAnsi="Arial" w:cs="Arial"/>
          <w:noProof/>
        </w:rPr>
      </w:pPr>
    </w:p>
    <w:p w:rsidR="00AC2D7B" w:rsidRDefault="00AC2D7B" w:rsidP="001F21DB">
      <w:pPr>
        <w:jc w:val="center"/>
        <w:rPr>
          <w:rFonts w:ascii="Arial" w:hAnsi="Arial" w:cs="Arial"/>
          <w:noProof/>
        </w:rPr>
      </w:pPr>
    </w:p>
    <w:p w:rsidR="00AC2D7B" w:rsidRDefault="00AC2D7B" w:rsidP="001F21DB">
      <w:pPr>
        <w:jc w:val="center"/>
        <w:rPr>
          <w:rFonts w:ascii="Arial" w:hAnsi="Arial" w:cs="Arial"/>
          <w:noProof/>
        </w:rPr>
      </w:pPr>
    </w:p>
    <w:p w:rsidR="00AC2D7B" w:rsidRDefault="00AC2D7B" w:rsidP="001F21DB">
      <w:pPr>
        <w:jc w:val="center"/>
        <w:rPr>
          <w:rFonts w:ascii="Arial" w:hAnsi="Arial" w:cs="Arial"/>
          <w:noProof/>
        </w:rPr>
      </w:pPr>
    </w:p>
    <w:p w:rsidR="00AC2D7B" w:rsidRDefault="00AC2D7B" w:rsidP="001F21DB">
      <w:pPr>
        <w:jc w:val="center"/>
        <w:rPr>
          <w:rFonts w:ascii="Arial" w:hAnsi="Arial" w:cs="Arial"/>
          <w:noProof/>
        </w:rPr>
      </w:pPr>
      <w:bookmarkStart w:id="1" w:name="_GoBack"/>
      <w:bookmarkEnd w:id="1"/>
    </w:p>
    <w:p w:rsidR="00AC2D7B" w:rsidRDefault="00AC2D7B" w:rsidP="001F21DB">
      <w:pPr>
        <w:jc w:val="center"/>
        <w:rPr>
          <w:rFonts w:ascii="Arial" w:hAnsi="Arial" w:cs="Arial"/>
          <w:noProof/>
        </w:rPr>
      </w:pPr>
    </w:p>
    <w:p w:rsidR="00AC2D7B" w:rsidRDefault="00AC2D7B" w:rsidP="001F21DB">
      <w:pPr>
        <w:jc w:val="center"/>
        <w:rPr>
          <w:rFonts w:ascii="Arial" w:hAnsi="Arial" w:cs="Arial"/>
          <w:noProof/>
        </w:rPr>
      </w:pPr>
    </w:p>
    <w:p w:rsidR="00AC2D7B" w:rsidRDefault="00AC2D7B" w:rsidP="001F21DB">
      <w:pPr>
        <w:jc w:val="center"/>
        <w:rPr>
          <w:rFonts w:ascii="Arial" w:hAnsi="Arial" w:cs="Arial"/>
          <w:noProof/>
        </w:rPr>
      </w:pPr>
    </w:p>
    <w:p w:rsidR="00AC2D7B" w:rsidRDefault="00AC2D7B" w:rsidP="001F21DB">
      <w:pPr>
        <w:jc w:val="center"/>
        <w:rPr>
          <w:rFonts w:ascii="Arial" w:hAnsi="Arial" w:cs="Arial"/>
          <w:noProof/>
        </w:rPr>
      </w:pPr>
      <w:r>
        <w:rPr>
          <w:rFonts w:ascii="Arial" w:hAnsi="Arial" w:cs="Arial"/>
          <w:noProof/>
        </w:rPr>
        <w:drawing>
          <wp:inline distT="0" distB="0" distL="0" distR="0">
            <wp:extent cx="7560310" cy="5039995"/>
            <wp:effectExtent l="0" t="0" r="254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Stock_000016924227_Fu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0310" cy="5039995"/>
                    </a:xfrm>
                    <a:prstGeom prst="rect">
                      <a:avLst/>
                    </a:prstGeom>
                  </pic:spPr>
                </pic:pic>
              </a:graphicData>
            </a:graphic>
          </wp:inline>
        </w:drawing>
      </w:r>
    </w:p>
    <w:p w:rsidR="00AC2D7B" w:rsidRDefault="00AC2D7B" w:rsidP="001F21DB">
      <w:pPr>
        <w:jc w:val="center"/>
        <w:rPr>
          <w:rFonts w:ascii="Arial" w:hAnsi="Arial" w:cs="Arial"/>
          <w:noProof/>
        </w:rPr>
      </w:pPr>
    </w:p>
    <w:p w:rsidR="00AC2D7B" w:rsidRDefault="00AC2D7B" w:rsidP="001F21DB">
      <w:pPr>
        <w:jc w:val="center"/>
        <w:rPr>
          <w:rFonts w:ascii="Arial" w:hAnsi="Arial" w:cs="Arial"/>
          <w:noProof/>
        </w:rPr>
      </w:pPr>
    </w:p>
    <w:p w:rsidR="00AC2D7B" w:rsidRDefault="00AC2D7B" w:rsidP="003F6CE1">
      <w:pPr>
        <w:jc w:val="center"/>
        <w:rPr>
          <w:rFonts w:ascii="Arial" w:hAnsi="Arial" w:cs="Arial"/>
          <w:b/>
          <w:noProof/>
          <w:sz w:val="44"/>
          <w:szCs w:val="44"/>
        </w:rPr>
      </w:pPr>
    </w:p>
    <w:p w:rsidR="00AC2D7B" w:rsidRDefault="00AC2D7B" w:rsidP="003F6CE1">
      <w:pPr>
        <w:jc w:val="center"/>
        <w:rPr>
          <w:rFonts w:ascii="Arial" w:hAnsi="Arial" w:cs="Arial"/>
          <w:b/>
          <w:noProof/>
          <w:sz w:val="44"/>
          <w:szCs w:val="44"/>
        </w:rPr>
      </w:pPr>
    </w:p>
    <w:p w:rsidR="00AC2D7B" w:rsidRDefault="00AC2D7B" w:rsidP="003F6CE1">
      <w:pPr>
        <w:jc w:val="center"/>
        <w:rPr>
          <w:rFonts w:ascii="Arial" w:hAnsi="Arial" w:cs="Arial"/>
          <w:b/>
          <w:noProof/>
          <w:sz w:val="44"/>
          <w:szCs w:val="44"/>
        </w:rPr>
      </w:pPr>
    </w:p>
    <w:p w:rsidR="00AB1593" w:rsidRPr="00F45CD4" w:rsidRDefault="00C70018" w:rsidP="003F6CE1">
      <w:pPr>
        <w:jc w:val="center"/>
        <w:rPr>
          <w:rFonts w:ascii="Arial" w:hAnsi="Arial" w:cs="Arial"/>
          <w:b/>
          <w:noProof/>
          <w:sz w:val="44"/>
          <w:szCs w:val="44"/>
        </w:rPr>
      </w:pPr>
      <w:r w:rsidRPr="00F45CD4">
        <w:rPr>
          <w:rFonts w:ascii="Arial" w:hAnsi="Arial" w:cs="Arial"/>
          <w:b/>
          <w:noProof/>
          <w:sz w:val="44"/>
          <w:szCs w:val="44"/>
        </w:rPr>
        <w:t>Challenging attitudes.  Mainstreaming equality.</w:t>
      </w:r>
    </w:p>
    <w:p w:rsidR="001F21DB" w:rsidRPr="00F45CD4" w:rsidRDefault="001F21DB" w:rsidP="001F21DB">
      <w:pPr>
        <w:rPr>
          <w:rFonts w:ascii="Arial" w:hAnsi="Arial" w:cs="Arial"/>
          <w:b/>
          <w:sz w:val="44"/>
          <w:szCs w:val="44"/>
        </w:rPr>
        <w:sectPr w:rsidR="001F21DB" w:rsidRPr="00F45CD4" w:rsidSect="001F21DB">
          <w:footerReference w:type="even" r:id="rId10"/>
          <w:pgSz w:w="11906" w:h="16838" w:code="9"/>
          <w:pgMar w:top="0" w:right="0" w:bottom="0" w:left="0" w:header="0" w:footer="0" w:gutter="0"/>
          <w:cols w:space="708"/>
          <w:docGrid w:linePitch="360"/>
        </w:sectPr>
      </w:pPr>
    </w:p>
    <w:p w:rsidR="001F21DB" w:rsidRPr="005877FA" w:rsidRDefault="001F21DB" w:rsidP="001F21DB">
      <w:pPr>
        <w:rPr>
          <w:rFonts w:ascii="Arial" w:hAnsi="Arial" w:cs="Arial"/>
          <w:b/>
          <w:sz w:val="32"/>
          <w:szCs w:val="32"/>
        </w:rPr>
      </w:pPr>
    </w:p>
    <w:p w:rsidR="001F21DB" w:rsidRPr="005877FA" w:rsidRDefault="001F21DB" w:rsidP="00593BC4">
      <w:pPr>
        <w:shd w:val="clear" w:color="auto" w:fill="92CDDC" w:themeFill="accent5" w:themeFillTint="99"/>
        <w:rPr>
          <w:rFonts w:ascii="Arial" w:hAnsi="Arial" w:cs="Arial"/>
          <w:b/>
          <w:sz w:val="32"/>
          <w:szCs w:val="32"/>
        </w:rPr>
      </w:pPr>
    </w:p>
    <w:p w:rsidR="001F21DB" w:rsidRPr="005877FA" w:rsidRDefault="001F21DB" w:rsidP="00593BC4">
      <w:pPr>
        <w:shd w:val="clear" w:color="auto" w:fill="92CDDC" w:themeFill="accent5" w:themeFillTint="99"/>
        <w:jc w:val="center"/>
        <w:rPr>
          <w:rFonts w:ascii="Arial Black" w:hAnsi="Arial Black" w:cs="Arial"/>
          <w:b/>
          <w:sz w:val="32"/>
          <w:szCs w:val="32"/>
        </w:rPr>
      </w:pPr>
      <w:smartTag w:uri="urn:schemas-microsoft-com:office:smarttags" w:element="place">
        <w:smartTag w:uri="urn:schemas-microsoft-com:office:smarttags" w:element="PlaceType">
          <w:r w:rsidRPr="005877FA">
            <w:rPr>
              <w:rFonts w:ascii="Arial Black" w:hAnsi="Arial Black" w:cs="Arial"/>
              <w:b/>
              <w:sz w:val="32"/>
              <w:szCs w:val="32"/>
            </w:rPr>
            <w:t>University</w:t>
          </w:r>
        </w:smartTag>
        <w:r w:rsidRPr="005877FA">
          <w:rPr>
            <w:rFonts w:ascii="Arial Black" w:hAnsi="Arial Black" w:cs="Arial"/>
            <w:b/>
            <w:sz w:val="32"/>
            <w:szCs w:val="32"/>
          </w:rPr>
          <w:t xml:space="preserve"> of </w:t>
        </w:r>
        <w:smartTag w:uri="urn:schemas-microsoft-com:office:smarttags" w:element="PlaceName">
          <w:r w:rsidRPr="005877FA">
            <w:rPr>
              <w:rFonts w:ascii="Arial Black" w:hAnsi="Arial Black" w:cs="Arial"/>
              <w:b/>
              <w:sz w:val="32"/>
              <w:szCs w:val="32"/>
            </w:rPr>
            <w:t>Edinburgh</w:t>
          </w:r>
        </w:smartTag>
      </w:smartTag>
      <w:r w:rsidRPr="005877FA">
        <w:rPr>
          <w:rFonts w:ascii="Arial Black" w:hAnsi="Arial Black" w:cs="Arial"/>
          <w:b/>
          <w:sz w:val="32"/>
          <w:szCs w:val="32"/>
        </w:rPr>
        <w:t xml:space="preserve"> Student Disability Service</w:t>
      </w:r>
    </w:p>
    <w:p w:rsidR="001F21DB" w:rsidRPr="005877FA" w:rsidRDefault="001F21DB" w:rsidP="00593BC4">
      <w:pPr>
        <w:shd w:val="clear" w:color="auto" w:fill="92CDDC" w:themeFill="accent5" w:themeFillTint="99"/>
        <w:rPr>
          <w:rFonts w:ascii="Arial" w:hAnsi="Arial" w:cs="Arial"/>
          <w:b/>
          <w:sz w:val="32"/>
          <w:szCs w:val="32"/>
        </w:rPr>
      </w:pPr>
    </w:p>
    <w:p w:rsidR="001F21DB" w:rsidRPr="005877FA" w:rsidRDefault="001F21DB" w:rsidP="00593BC4">
      <w:pPr>
        <w:shd w:val="clear" w:color="auto" w:fill="92CDDC" w:themeFill="accent5" w:themeFillTint="99"/>
        <w:rPr>
          <w:rFonts w:ascii="Arial" w:hAnsi="Arial" w:cs="Arial"/>
          <w:b/>
          <w:sz w:val="32"/>
          <w:szCs w:val="32"/>
        </w:rPr>
      </w:pPr>
    </w:p>
    <w:p w:rsidR="001F21DB" w:rsidRPr="005877FA" w:rsidRDefault="001F21DB" w:rsidP="00593BC4">
      <w:pPr>
        <w:shd w:val="clear" w:color="auto" w:fill="92CDDC" w:themeFill="accent5" w:themeFillTint="99"/>
        <w:ind w:left="1800" w:hanging="1800"/>
        <w:rPr>
          <w:rFonts w:ascii="Arial" w:hAnsi="Arial" w:cs="Arial"/>
          <w:sz w:val="32"/>
          <w:szCs w:val="32"/>
        </w:rPr>
      </w:pPr>
      <w:r w:rsidRPr="005877FA">
        <w:rPr>
          <w:rFonts w:ascii="Arial" w:hAnsi="Arial" w:cs="Arial"/>
          <w:b/>
          <w:sz w:val="32"/>
          <w:szCs w:val="32"/>
        </w:rPr>
        <w:t>Our Vision:</w:t>
      </w:r>
      <w:r w:rsidRPr="005877FA">
        <w:rPr>
          <w:rFonts w:ascii="Arial" w:hAnsi="Arial" w:cs="Arial"/>
          <w:sz w:val="32"/>
          <w:szCs w:val="32"/>
        </w:rPr>
        <w:tab/>
      </w:r>
      <w:r w:rsidRPr="005877FA">
        <w:rPr>
          <w:rFonts w:ascii="Arial" w:hAnsi="Arial" w:cs="Arial"/>
          <w:sz w:val="32"/>
          <w:szCs w:val="32"/>
        </w:rPr>
        <w:tab/>
        <w:t>Challenging attitudes. Mainstreaming equality.</w:t>
      </w:r>
    </w:p>
    <w:p w:rsidR="001F21DB" w:rsidRPr="005877FA" w:rsidRDefault="001F21DB" w:rsidP="00593BC4">
      <w:pPr>
        <w:shd w:val="clear" w:color="auto" w:fill="92CDDC" w:themeFill="accent5" w:themeFillTint="99"/>
        <w:rPr>
          <w:rFonts w:ascii="Arial" w:hAnsi="Arial" w:cs="Arial"/>
          <w:sz w:val="32"/>
          <w:szCs w:val="32"/>
        </w:rPr>
      </w:pPr>
    </w:p>
    <w:p w:rsidR="001F21DB" w:rsidRPr="005877FA" w:rsidRDefault="001F21DB" w:rsidP="00593BC4">
      <w:pPr>
        <w:shd w:val="clear" w:color="auto" w:fill="92CDDC" w:themeFill="accent5" w:themeFillTint="99"/>
        <w:rPr>
          <w:rFonts w:ascii="Arial" w:hAnsi="Arial" w:cs="Arial"/>
          <w:sz w:val="32"/>
          <w:szCs w:val="32"/>
        </w:rPr>
      </w:pPr>
    </w:p>
    <w:p w:rsidR="001F21DB" w:rsidRPr="005877FA" w:rsidRDefault="001F21DB" w:rsidP="00593BC4">
      <w:pPr>
        <w:shd w:val="clear" w:color="auto" w:fill="92CDDC" w:themeFill="accent5" w:themeFillTint="99"/>
        <w:ind w:left="2160" w:hanging="2160"/>
        <w:rPr>
          <w:rFonts w:ascii="Arial" w:hAnsi="Arial" w:cs="Arial"/>
          <w:sz w:val="32"/>
          <w:szCs w:val="32"/>
        </w:rPr>
      </w:pPr>
      <w:r w:rsidRPr="005877FA">
        <w:rPr>
          <w:rFonts w:ascii="Arial" w:hAnsi="Arial" w:cs="Arial"/>
          <w:b/>
          <w:sz w:val="32"/>
          <w:szCs w:val="32"/>
        </w:rPr>
        <w:t>Our Mission:</w:t>
      </w:r>
      <w:r w:rsidRPr="005877FA">
        <w:rPr>
          <w:rFonts w:ascii="Arial" w:hAnsi="Arial" w:cs="Arial"/>
          <w:sz w:val="32"/>
          <w:szCs w:val="32"/>
        </w:rPr>
        <w:tab/>
        <w:t>Supporting students with impairments to fulfil their academic potential.  Working with academics and other University colleagues to support them to create an accessible learning and teaching environment.</w:t>
      </w:r>
    </w:p>
    <w:p w:rsidR="001F21DB" w:rsidRPr="005877FA" w:rsidRDefault="001F21DB" w:rsidP="00593BC4">
      <w:pPr>
        <w:shd w:val="clear" w:color="auto" w:fill="92CDDC" w:themeFill="accent5" w:themeFillTint="99"/>
        <w:rPr>
          <w:rFonts w:ascii="Arial" w:hAnsi="Arial" w:cs="Arial"/>
          <w:sz w:val="32"/>
          <w:szCs w:val="32"/>
        </w:rPr>
      </w:pPr>
    </w:p>
    <w:p w:rsidR="001F21DB" w:rsidRPr="005877FA" w:rsidRDefault="001F21DB" w:rsidP="00593BC4">
      <w:pPr>
        <w:shd w:val="clear" w:color="auto" w:fill="92CDDC" w:themeFill="accent5" w:themeFillTint="99"/>
        <w:rPr>
          <w:rFonts w:ascii="Arial" w:hAnsi="Arial" w:cs="Arial"/>
          <w:sz w:val="32"/>
          <w:szCs w:val="32"/>
        </w:rPr>
      </w:pPr>
    </w:p>
    <w:p w:rsidR="001F21DB" w:rsidRPr="005877FA" w:rsidRDefault="001F21DB" w:rsidP="00593BC4">
      <w:pPr>
        <w:shd w:val="clear" w:color="auto" w:fill="92CDDC" w:themeFill="accent5" w:themeFillTint="99"/>
        <w:ind w:left="2160" w:hanging="2160"/>
        <w:rPr>
          <w:rFonts w:ascii="Arial" w:hAnsi="Arial" w:cs="Arial"/>
          <w:sz w:val="32"/>
          <w:szCs w:val="32"/>
        </w:rPr>
      </w:pPr>
      <w:r w:rsidRPr="005877FA">
        <w:rPr>
          <w:rFonts w:ascii="Arial" w:hAnsi="Arial" w:cs="Arial"/>
          <w:b/>
          <w:sz w:val="32"/>
          <w:szCs w:val="32"/>
        </w:rPr>
        <w:t>Our Values:</w:t>
      </w:r>
      <w:r w:rsidRPr="005877FA">
        <w:rPr>
          <w:rFonts w:ascii="Arial" w:hAnsi="Arial" w:cs="Arial"/>
          <w:b/>
          <w:sz w:val="32"/>
          <w:szCs w:val="32"/>
        </w:rPr>
        <w:tab/>
      </w:r>
      <w:r w:rsidRPr="005877FA">
        <w:rPr>
          <w:rFonts w:ascii="Arial" w:hAnsi="Arial" w:cs="Arial"/>
          <w:sz w:val="32"/>
          <w:szCs w:val="32"/>
        </w:rPr>
        <w:t>Contributing to an equal and</w:t>
      </w:r>
      <w:r w:rsidRPr="005877FA">
        <w:rPr>
          <w:rFonts w:ascii="Arial" w:hAnsi="Arial" w:cs="Arial"/>
          <w:b/>
          <w:sz w:val="32"/>
          <w:szCs w:val="32"/>
        </w:rPr>
        <w:t xml:space="preserve"> </w:t>
      </w:r>
      <w:r w:rsidRPr="005877FA">
        <w:rPr>
          <w:rFonts w:ascii="Arial" w:hAnsi="Arial" w:cs="Arial"/>
          <w:sz w:val="32"/>
          <w:szCs w:val="32"/>
        </w:rPr>
        <w:t>positive learning experience.  Communicating with staff, students and others.   Professional and effective.</w:t>
      </w:r>
    </w:p>
    <w:p w:rsidR="001F21DB" w:rsidRPr="005877FA" w:rsidRDefault="001F21DB" w:rsidP="00593BC4">
      <w:pPr>
        <w:shd w:val="clear" w:color="auto" w:fill="92CDDC" w:themeFill="accent5" w:themeFillTint="99"/>
        <w:rPr>
          <w:rFonts w:ascii="Arial" w:hAnsi="Arial" w:cs="Arial"/>
          <w:b/>
          <w:sz w:val="32"/>
          <w:szCs w:val="32"/>
        </w:rPr>
      </w:pPr>
    </w:p>
    <w:p w:rsidR="001F21DB" w:rsidRDefault="001F21DB" w:rsidP="001F21DB">
      <w:pPr>
        <w:rPr>
          <w:rFonts w:ascii="Arial" w:hAnsi="Arial" w:cs="Arial"/>
          <w:sz w:val="32"/>
          <w:szCs w:val="32"/>
        </w:rPr>
      </w:pPr>
    </w:p>
    <w:p w:rsidR="005F4FAF" w:rsidRDefault="005F4FAF" w:rsidP="001F21DB">
      <w:pPr>
        <w:rPr>
          <w:rFonts w:ascii="Arial" w:hAnsi="Arial" w:cs="Arial"/>
          <w:sz w:val="32"/>
          <w:szCs w:val="32"/>
        </w:rPr>
      </w:pPr>
    </w:p>
    <w:p w:rsidR="005F4FAF" w:rsidRDefault="005F4FAF" w:rsidP="005F4FAF">
      <w:pPr>
        <w:shd w:val="clear" w:color="auto" w:fill="92CDDC" w:themeFill="accent5" w:themeFillTint="99"/>
        <w:ind w:right="-108"/>
        <w:rPr>
          <w:rFonts w:ascii="Arial Black" w:hAnsi="Arial Black" w:cs="Arial"/>
          <w:sz w:val="32"/>
          <w:szCs w:val="32"/>
        </w:rPr>
      </w:pPr>
    </w:p>
    <w:p w:rsidR="001F21DB" w:rsidRPr="00580CFA" w:rsidRDefault="001F21DB" w:rsidP="005F4FAF">
      <w:pPr>
        <w:shd w:val="clear" w:color="auto" w:fill="92CDDC" w:themeFill="accent5" w:themeFillTint="99"/>
        <w:ind w:right="-108"/>
        <w:rPr>
          <w:rFonts w:ascii="Arial Black" w:hAnsi="Arial Black" w:cs="Arial"/>
          <w:sz w:val="32"/>
          <w:szCs w:val="32"/>
        </w:rPr>
      </w:pPr>
      <w:r w:rsidRPr="00580CFA">
        <w:rPr>
          <w:rFonts w:ascii="Arial Black" w:hAnsi="Arial Black" w:cs="Arial"/>
          <w:sz w:val="32"/>
          <w:szCs w:val="32"/>
        </w:rPr>
        <w:t>The Student Disability Service supports students by:</w:t>
      </w:r>
    </w:p>
    <w:p w:rsidR="001F21DB" w:rsidRPr="00120F61" w:rsidRDefault="001F21DB" w:rsidP="005F4FAF">
      <w:pPr>
        <w:shd w:val="clear" w:color="auto" w:fill="92CDDC" w:themeFill="accent5" w:themeFillTint="99"/>
        <w:ind w:right="-108"/>
        <w:rPr>
          <w:rFonts w:ascii="Arial" w:hAnsi="Arial" w:cs="Arial"/>
          <w:sz w:val="32"/>
          <w:szCs w:val="32"/>
        </w:rPr>
      </w:pPr>
    </w:p>
    <w:p w:rsidR="001F21DB" w:rsidRPr="00120F61" w:rsidRDefault="001F21DB" w:rsidP="0026418C">
      <w:pPr>
        <w:numPr>
          <w:ilvl w:val="0"/>
          <w:numId w:val="1"/>
        </w:numPr>
        <w:shd w:val="clear" w:color="auto" w:fill="92CDDC" w:themeFill="accent5" w:themeFillTint="99"/>
        <w:tabs>
          <w:tab w:val="clear" w:pos="1080"/>
          <w:tab w:val="num" w:pos="360"/>
        </w:tabs>
        <w:ind w:left="360" w:right="-108"/>
        <w:rPr>
          <w:rFonts w:ascii="Arial" w:hAnsi="Arial" w:cs="Arial"/>
          <w:sz w:val="32"/>
          <w:szCs w:val="32"/>
        </w:rPr>
      </w:pPr>
      <w:r w:rsidRPr="00120F61">
        <w:rPr>
          <w:rFonts w:ascii="Arial" w:hAnsi="Arial" w:cs="Arial"/>
          <w:sz w:val="32"/>
          <w:szCs w:val="32"/>
        </w:rPr>
        <w:t>Arranging pre-application visits</w:t>
      </w:r>
    </w:p>
    <w:p w:rsidR="001F21DB" w:rsidRPr="00120F61" w:rsidRDefault="001F21DB" w:rsidP="0026418C">
      <w:pPr>
        <w:numPr>
          <w:ilvl w:val="0"/>
          <w:numId w:val="1"/>
        </w:numPr>
        <w:shd w:val="clear" w:color="auto" w:fill="92CDDC" w:themeFill="accent5" w:themeFillTint="99"/>
        <w:tabs>
          <w:tab w:val="clear" w:pos="1080"/>
          <w:tab w:val="num" w:pos="360"/>
        </w:tabs>
        <w:ind w:left="360" w:right="-108"/>
        <w:rPr>
          <w:rFonts w:ascii="Arial" w:hAnsi="Arial" w:cs="Arial"/>
          <w:sz w:val="32"/>
          <w:szCs w:val="32"/>
        </w:rPr>
      </w:pPr>
      <w:r w:rsidRPr="00120F61">
        <w:rPr>
          <w:rFonts w:ascii="Arial" w:hAnsi="Arial" w:cs="Arial"/>
          <w:sz w:val="32"/>
          <w:szCs w:val="32"/>
        </w:rPr>
        <w:t>Assessing students’ requirements – with each student</w:t>
      </w:r>
    </w:p>
    <w:p w:rsidR="001F21DB" w:rsidRPr="00120F61" w:rsidRDefault="001F21DB" w:rsidP="0026418C">
      <w:pPr>
        <w:numPr>
          <w:ilvl w:val="0"/>
          <w:numId w:val="1"/>
        </w:numPr>
        <w:shd w:val="clear" w:color="auto" w:fill="92CDDC" w:themeFill="accent5" w:themeFillTint="99"/>
        <w:tabs>
          <w:tab w:val="clear" w:pos="1080"/>
          <w:tab w:val="num" w:pos="360"/>
        </w:tabs>
        <w:ind w:left="360" w:right="-108"/>
        <w:rPr>
          <w:rFonts w:ascii="Arial" w:hAnsi="Arial" w:cs="Arial"/>
          <w:sz w:val="32"/>
          <w:szCs w:val="32"/>
        </w:rPr>
      </w:pPr>
      <w:r w:rsidRPr="00120F61">
        <w:rPr>
          <w:rFonts w:ascii="Arial" w:hAnsi="Arial" w:cs="Arial"/>
          <w:sz w:val="32"/>
          <w:szCs w:val="32"/>
        </w:rPr>
        <w:t>Assessing assistive technology needs</w:t>
      </w:r>
    </w:p>
    <w:p w:rsidR="001F21DB" w:rsidRPr="00120F61" w:rsidRDefault="001F21DB" w:rsidP="0026418C">
      <w:pPr>
        <w:numPr>
          <w:ilvl w:val="0"/>
          <w:numId w:val="1"/>
        </w:numPr>
        <w:shd w:val="clear" w:color="auto" w:fill="92CDDC" w:themeFill="accent5" w:themeFillTint="99"/>
        <w:tabs>
          <w:tab w:val="clear" w:pos="1080"/>
          <w:tab w:val="num" w:pos="360"/>
        </w:tabs>
        <w:ind w:left="360" w:right="-108"/>
        <w:rPr>
          <w:rFonts w:ascii="Arial" w:hAnsi="Arial" w:cs="Arial"/>
          <w:sz w:val="32"/>
          <w:szCs w:val="32"/>
        </w:rPr>
      </w:pPr>
      <w:r w:rsidRPr="00120F61">
        <w:rPr>
          <w:rFonts w:ascii="Arial" w:hAnsi="Arial" w:cs="Arial"/>
          <w:sz w:val="32"/>
          <w:szCs w:val="32"/>
        </w:rPr>
        <w:t xml:space="preserve">Liaising over building adaptations </w:t>
      </w:r>
    </w:p>
    <w:p w:rsidR="001F21DB" w:rsidRPr="00120F61" w:rsidRDefault="001F21DB" w:rsidP="0026418C">
      <w:pPr>
        <w:numPr>
          <w:ilvl w:val="0"/>
          <w:numId w:val="1"/>
        </w:numPr>
        <w:shd w:val="clear" w:color="auto" w:fill="92CDDC" w:themeFill="accent5" w:themeFillTint="99"/>
        <w:tabs>
          <w:tab w:val="clear" w:pos="1080"/>
          <w:tab w:val="num" w:pos="360"/>
        </w:tabs>
        <w:ind w:left="360" w:right="-108"/>
        <w:rPr>
          <w:rFonts w:ascii="Arial" w:hAnsi="Arial" w:cs="Arial"/>
          <w:sz w:val="32"/>
          <w:szCs w:val="32"/>
        </w:rPr>
      </w:pPr>
      <w:r w:rsidRPr="00120F61">
        <w:rPr>
          <w:rFonts w:ascii="Arial" w:hAnsi="Arial" w:cs="Arial"/>
          <w:sz w:val="32"/>
          <w:szCs w:val="32"/>
        </w:rPr>
        <w:t>Producing individual Learning Profiles, detailing adjustments and support</w:t>
      </w:r>
    </w:p>
    <w:p w:rsidR="001F21DB" w:rsidRPr="00120F61" w:rsidRDefault="001F21DB" w:rsidP="0026418C">
      <w:pPr>
        <w:numPr>
          <w:ilvl w:val="0"/>
          <w:numId w:val="1"/>
        </w:numPr>
        <w:shd w:val="clear" w:color="auto" w:fill="92CDDC" w:themeFill="accent5" w:themeFillTint="99"/>
        <w:tabs>
          <w:tab w:val="clear" w:pos="1080"/>
          <w:tab w:val="num" w:pos="360"/>
        </w:tabs>
        <w:ind w:left="360" w:right="-108"/>
        <w:rPr>
          <w:rFonts w:ascii="Arial" w:hAnsi="Arial" w:cs="Arial"/>
          <w:sz w:val="32"/>
          <w:szCs w:val="32"/>
        </w:rPr>
      </w:pPr>
      <w:r w:rsidRPr="00120F61">
        <w:rPr>
          <w:rFonts w:ascii="Arial" w:hAnsi="Arial" w:cs="Arial"/>
          <w:sz w:val="32"/>
          <w:szCs w:val="32"/>
        </w:rPr>
        <w:t>Matching students with student support assistants such as notetakers</w:t>
      </w:r>
    </w:p>
    <w:p w:rsidR="001F21DB" w:rsidRPr="00120F61" w:rsidRDefault="001F21DB" w:rsidP="0026418C">
      <w:pPr>
        <w:numPr>
          <w:ilvl w:val="0"/>
          <w:numId w:val="1"/>
        </w:numPr>
        <w:shd w:val="clear" w:color="auto" w:fill="92CDDC" w:themeFill="accent5" w:themeFillTint="99"/>
        <w:tabs>
          <w:tab w:val="clear" w:pos="1080"/>
          <w:tab w:val="num" w:pos="360"/>
        </w:tabs>
        <w:ind w:left="360" w:right="-108"/>
        <w:rPr>
          <w:rFonts w:ascii="Arial" w:hAnsi="Arial" w:cs="Arial"/>
          <w:sz w:val="32"/>
          <w:szCs w:val="32"/>
        </w:rPr>
      </w:pPr>
      <w:r w:rsidRPr="00120F61">
        <w:rPr>
          <w:rFonts w:ascii="Arial" w:hAnsi="Arial" w:cs="Arial"/>
          <w:sz w:val="32"/>
          <w:szCs w:val="32"/>
        </w:rPr>
        <w:t>Screening for specific learning difficulties and referring on for assessment</w:t>
      </w:r>
    </w:p>
    <w:p w:rsidR="001F21DB" w:rsidRPr="00120F61" w:rsidRDefault="001F21DB" w:rsidP="0026418C">
      <w:pPr>
        <w:numPr>
          <w:ilvl w:val="0"/>
          <w:numId w:val="1"/>
        </w:numPr>
        <w:shd w:val="clear" w:color="auto" w:fill="92CDDC" w:themeFill="accent5" w:themeFillTint="99"/>
        <w:tabs>
          <w:tab w:val="clear" w:pos="1080"/>
          <w:tab w:val="num" w:pos="360"/>
        </w:tabs>
        <w:ind w:left="360" w:right="-108"/>
        <w:rPr>
          <w:rFonts w:ascii="Arial" w:hAnsi="Arial" w:cs="Arial"/>
          <w:sz w:val="32"/>
          <w:szCs w:val="32"/>
        </w:rPr>
      </w:pPr>
      <w:r w:rsidRPr="00120F61">
        <w:rPr>
          <w:rFonts w:ascii="Arial" w:hAnsi="Arial" w:cs="Arial"/>
          <w:sz w:val="32"/>
          <w:szCs w:val="32"/>
        </w:rPr>
        <w:t>Negotiating exam arrangements</w:t>
      </w:r>
    </w:p>
    <w:p w:rsidR="001F21DB" w:rsidRPr="00120F61" w:rsidRDefault="001F21DB" w:rsidP="0026418C">
      <w:pPr>
        <w:numPr>
          <w:ilvl w:val="0"/>
          <w:numId w:val="1"/>
        </w:numPr>
        <w:shd w:val="clear" w:color="auto" w:fill="92CDDC" w:themeFill="accent5" w:themeFillTint="99"/>
        <w:tabs>
          <w:tab w:val="clear" w:pos="1080"/>
          <w:tab w:val="num" w:pos="360"/>
        </w:tabs>
        <w:ind w:left="360" w:right="-108"/>
        <w:rPr>
          <w:rFonts w:ascii="Arial" w:hAnsi="Arial" w:cs="Arial"/>
          <w:sz w:val="32"/>
          <w:szCs w:val="32"/>
        </w:rPr>
      </w:pPr>
      <w:r w:rsidRPr="00120F61">
        <w:rPr>
          <w:rFonts w:ascii="Arial" w:hAnsi="Arial" w:cs="Arial"/>
          <w:sz w:val="32"/>
          <w:szCs w:val="32"/>
        </w:rPr>
        <w:t>Liaising with academics on student support and adjustment implementation</w:t>
      </w:r>
    </w:p>
    <w:p w:rsidR="001F21DB" w:rsidRPr="00120F61" w:rsidRDefault="001F21DB" w:rsidP="0026418C">
      <w:pPr>
        <w:numPr>
          <w:ilvl w:val="0"/>
          <w:numId w:val="1"/>
        </w:numPr>
        <w:shd w:val="clear" w:color="auto" w:fill="92CDDC" w:themeFill="accent5" w:themeFillTint="99"/>
        <w:tabs>
          <w:tab w:val="clear" w:pos="1080"/>
          <w:tab w:val="num" w:pos="360"/>
        </w:tabs>
        <w:ind w:left="360" w:right="-108"/>
        <w:rPr>
          <w:rFonts w:ascii="Arial" w:hAnsi="Arial" w:cs="Arial"/>
          <w:sz w:val="32"/>
          <w:szCs w:val="32"/>
        </w:rPr>
      </w:pPr>
      <w:r w:rsidRPr="00120F61">
        <w:rPr>
          <w:rFonts w:ascii="Arial" w:hAnsi="Arial" w:cs="Arial"/>
          <w:sz w:val="32"/>
          <w:szCs w:val="32"/>
        </w:rPr>
        <w:t>Supporting students to apply for funding</w:t>
      </w:r>
    </w:p>
    <w:p w:rsidR="00CE3785" w:rsidRDefault="001F21DB" w:rsidP="0026418C">
      <w:pPr>
        <w:numPr>
          <w:ilvl w:val="0"/>
          <w:numId w:val="1"/>
        </w:numPr>
        <w:shd w:val="clear" w:color="auto" w:fill="92CDDC" w:themeFill="accent5" w:themeFillTint="99"/>
        <w:tabs>
          <w:tab w:val="clear" w:pos="1080"/>
          <w:tab w:val="num" w:pos="360"/>
        </w:tabs>
        <w:ind w:left="360" w:right="-108"/>
        <w:rPr>
          <w:rFonts w:ascii="Arial" w:hAnsi="Arial" w:cs="Arial"/>
          <w:sz w:val="32"/>
          <w:szCs w:val="32"/>
        </w:rPr>
      </w:pPr>
      <w:r w:rsidRPr="00120F61">
        <w:rPr>
          <w:rFonts w:ascii="Arial" w:hAnsi="Arial" w:cs="Arial"/>
          <w:sz w:val="32"/>
          <w:szCs w:val="32"/>
        </w:rPr>
        <w:t>Supporting students with temporary impairments which impact on study</w:t>
      </w:r>
    </w:p>
    <w:p w:rsidR="00CE3785" w:rsidRDefault="00CE3785" w:rsidP="0026418C">
      <w:pPr>
        <w:numPr>
          <w:ilvl w:val="0"/>
          <w:numId w:val="1"/>
        </w:numPr>
        <w:shd w:val="clear" w:color="auto" w:fill="92CDDC" w:themeFill="accent5" w:themeFillTint="99"/>
        <w:tabs>
          <w:tab w:val="clear" w:pos="1080"/>
          <w:tab w:val="num" w:pos="360"/>
        </w:tabs>
        <w:ind w:left="360" w:right="-108"/>
        <w:rPr>
          <w:rFonts w:ascii="Arial" w:hAnsi="Arial" w:cs="Arial"/>
          <w:sz w:val="32"/>
          <w:szCs w:val="32"/>
        </w:rPr>
      </w:pPr>
      <w:r>
        <w:rPr>
          <w:rFonts w:ascii="Arial" w:hAnsi="Arial" w:cs="Arial"/>
          <w:sz w:val="32"/>
          <w:szCs w:val="32"/>
        </w:rPr>
        <w:t>Working strategically to mainstream accessible and inclusive learning</w:t>
      </w:r>
    </w:p>
    <w:p w:rsidR="001F21DB" w:rsidRDefault="00CE3785" w:rsidP="0026418C">
      <w:pPr>
        <w:numPr>
          <w:ilvl w:val="0"/>
          <w:numId w:val="1"/>
        </w:numPr>
        <w:shd w:val="clear" w:color="auto" w:fill="92CDDC" w:themeFill="accent5" w:themeFillTint="99"/>
        <w:tabs>
          <w:tab w:val="clear" w:pos="1080"/>
          <w:tab w:val="num" w:pos="360"/>
        </w:tabs>
        <w:ind w:left="360" w:right="-108"/>
        <w:rPr>
          <w:rFonts w:ascii="Arial" w:hAnsi="Arial" w:cs="Arial"/>
          <w:sz w:val="32"/>
          <w:szCs w:val="32"/>
        </w:rPr>
      </w:pPr>
      <w:r>
        <w:rPr>
          <w:rFonts w:ascii="Arial" w:hAnsi="Arial" w:cs="Arial"/>
          <w:sz w:val="32"/>
          <w:szCs w:val="32"/>
        </w:rPr>
        <w:t>Promoting disability issues via the Student Disability Committee</w:t>
      </w:r>
      <w:r w:rsidR="001F21DB" w:rsidRPr="00120F61">
        <w:rPr>
          <w:rFonts w:ascii="Arial" w:hAnsi="Arial" w:cs="Arial"/>
          <w:sz w:val="32"/>
          <w:szCs w:val="32"/>
        </w:rPr>
        <w:t>.</w:t>
      </w:r>
    </w:p>
    <w:p w:rsidR="005F4FAF" w:rsidRPr="00120F61" w:rsidRDefault="005F4FAF" w:rsidP="005F4FAF">
      <w:pPr>
        <w:shd w:val="clear" w:color="auto" w:fill="92CDDC" w:themeFill="accent5" w:themeFillTint="99"/>
        <w:ind w:right="-108"/>
        <w:rPr>
          <w:rFonts w:ascii="Arial" w:hAnsi="Arial" w:cs="Arial"/>
          <w:sz w:val="32"/>
          <w:szCs w:val="32"/>
        </w:rPr>
      </w:pPr>
    </w:p>
    <w:p w:rsidR="001F21DB" w:rsidRDefault="001F21DB" w:rsidP="001F21DB">
      <w:pPr>
        <w:rPr>
          <w:rFonts w:ascii="Arial" w:hAnsi="Arial" w:cs="Arial"/>
          <w:sz w:val="32"/>
          <w:szCs w:val="32"/>
        </w:rPr>
      </w:pPr>
    </w:p>
    <w:p w:rsidR="00AA30EA" w:rsidRPr="00AA30EA" w:rsidRDefault="00AA30EA" w:rsidP="00AA30EA">
      <w:pPr>
        <w:pStyle w:val="BodyText1"/>
        <w:sectPr w:rsidR="00AA30EA" w:rsidRPr="00AA30EA" w:rsidSect="001F21DB">
          <w:footerReference w:type="default" r:id="rId11"/>
          <w:pgSz w:w="11906" w:h="16838" w:code="9"/>
          <w:pgMar w:top="567" w:right="567" w:bottom="567" w:left="567" w:header="709" w:footer="709" w:gutter="0"/>
          <w:cols w:space="708"/>
          <w:docGrid w:linePitch="360"/>
        </w:sectPr>
      </w:pPr>
    </w:p>
    <w:bookmarkEnd w:id="0"/>
    <w:p w:rsidR="000D232D" w:rsidRDefault="000D232D" w:rsidP="000D232D">
      <w:pPr>
        <w:pStyle w:val="Heading1nonumber"/>
        <w:spacing w:after="0"/>
        <w:ind w:right="0"/>
        <w:jc w:val="center"/>
        <w:rPr>
          <w:rFonts w:ascii="Arial Black" w:hAnsi="Arial Black"/>
          <w:color w:val="auto"/>
          <w:sz w:val="44"/>
          <w:szCs w:val="44"/>
        </w:rPr>
      </w:pPr>
      <w:r>
        <w:rPr>
          <w:noProof/>
        </w:rPr>
        <w:lastRenderedPageBreak/>
        <w:drawing>
          <wp:inline distT="0" distB="0" distL="0" distR="0" wp14:anchorId="73CAB596" wp14:editId="42A5351A">
            <wp:extent cx="847725" cy="847725"/>
            <wp:effectExtent l="0" t="0" r="9525" b="9525"/>
            <wp:docPr id="2" name="Picture 2" descr="scan-cropped2col-trans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cropped2col-transbac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p w:rsidR="000D232D" w:rsidRDefault="000D232D" w:rsidP="000D232D">
      <w:pPr>
        <w:pStyle w:val="Heading1nonumber"/>
        <w:spacing w:after="0"/>
        <w:ind w:right="0"/>
        <w:jc w:val="center"/>
        <w:rPr>
          <w:rFonts w:ascii="Arial Black" w:hAnsi="Arial Black"/>
          <w:color w:val="auto"/>
          <w:sz w:val="40"/>
          <w:szCs w:val="40"/>
        </w:rPr>
      </w:pPr>
      <w:r w:rsidRPr="002E4283">
        <w:rPr>
          <w:rFonts w:ascii="Arial Black" w:hAnsi="Arial Black"/>
          <w:color w:val="auto"/>
          <w:sz w:val="40"/>
          <w:szCs w:val="40"/>
        </w:rPr>
        <w:t>Student Disability Service</w:t>
      </w:r>
    </w:p>
    <w:p w:rsidR="000D232D" w:rsidRPr="002E4283" w:rsidRDefault="00AC2D7B" w:rsidP="000D232D">
      <w:pPr>
        <w:pStyle w:val="Heading1nonumber"/>
        <w:spacing w:after="0"/>
        <w:ind w:right="0"/>
        <w:jc w:val="center"/>
        <w:rPr>
          <w:rFonts w:ascii="Arial Black" w:hAnsi="Arial Black"/>
          <w:color w:val="auto"/>
          <w:sz w:val="40"/>
          <w:szCs w:val="40"/>
        </w:rPr>
      </w:pPr>
      <w:r>
        <w:rPr>
          <w:rFonts w:ascii="Arial Black" w:hAnsi="Arial Black"/>
          <w:color w:val="auto"/>
          <w:sz w:val="40"/>
          <w:szCs w:val="40"/>
        </w:rPr>
        <w:t>Annual Report 2015-</w:t>
      </w:r>
      <w:r w:rsidR="000D232D" w:rsidRPr="002E4283">
        <w:rPr>
          <w:rFonts w:ascii="Arial Black" w:hAnsi="Arial Black"/>
          <w:color w:val="auto"/>
          <w:sz w:val="40"/>
          <w:szCs w:val="40"/>
        </w:rPr>
        <w:t>16</w:t>
      </w:r>
    </w:p>
    <w:p w:rsidR="000D232D" w:rsidRPr="001324AB" w:rsidRDefault="000D232D" w:rsidP="000D232D">
      <w:pPr>
        <w:rPr>
          <w:rFonts w:ascii="Arial" w:hAnsi="Arial" w:cs="Arial"/>
        </w:rPr>
      </w:pPr>
    </w:p>
    <w:p w:rsidR="000D232D" w:rsidRDefault="000D232D" w:rsidP="000D232D">
      <w:pPr>
        <w:pStyle w:val="Heading1nonumber"/>
        <w:numPr>
          <w:ilvl w:val="0"/>
          <w:numId w:val="15"/>
        </w:numPr>
        <w:spacing w:after="0"/>
        <w:ind w:right="0"/>
        <w:rPr>
          <w:rFonts w:ascii="Arial Black" w:hAnsi="Arial Black"/>
          <w:color w:val="007878"/>
        </w:rPr>
      </w:pPr>
      <w:r>
        <w:rPr>
          <w:rFonts w:ascii="Arial Black" w:hAnsi="Arial Black"/>
          <w:color w:val="007878"/>
        </w:rPr>
        <w:t>Summary of impact of service activities from the previous academic year</w:t>
      </w:r>
    </w:p>
    <w:p w:rsidR="000D232D" w:rsidRDefault="000D232D" w:rsidP="000D232D">
      <w:pPr>
        <w:pStyle w:val="BodyText1"/>
        <w:spacing w:after="0" w:line="240" w:lineRule="auto"/>
      </w:pPr>
    </w:p>
    <w:p w:rsidR="000D232D" w:rsidRPr="00075DB4" w:rsidRDefault="000D232D" w:rsidP="000D232D">
      <w:pPr>
        <w:pStyle w:val="Heading1nonumber"/>
        <w:numPr>
          <w:ilvl w:val="1"/>
          <w:numId w:val="16"/>
        </w:numPr>
        <w:spacing w:after="0"/>
        <w:ind w:right="0"/>
        <w:rPr>
          <w:rFonts w:ascii="Arial Black" w:hAnsi="Arial Black"/>
          <w:b/>
          <w:color w:val="780078"/>
          <w:sz w:val="28"/>
          <w:szCs w:val="28"/>
        </w:rPr>
      </w:pPr>
      <w:r w:rsidRPr="00075DB4">
        <w:rPr>
          <w:rFonts w:ascii="Arial Black" w:hAnsi="Arial Black"/>
          <w:b/>
          <w:color w:val="780078"/>
          <w:sz w:val="28"/>
          <w:szCs w:val="28"/>
        </w:rPr>
        <w:t>Update on actions and impact in relation to service priorities outlined in 2014/15 annual report.</w:t>
      </w:r>
    </w:p>
    <w:p w:rsidR="000D232D" w:rsidRDefault="000D232D" w:rsidP="000D232D">
      <w:pPr>
        <w:rPr>
          <w:rFonts w:ascii="Arial" w:hAnsi="Arial" w:cs="Arial"/>
          <w:b/>
        </w:rPr>
      </w:pPr>
    </w:p>
    <w:p w:rsidR="000D232D" w:rsidRPr="00075DB4" w:rsidRDefault="000D232D" w:rsidP="000D232D">
      <w:pPr>
        <w:ind w:left="720"/>
        <w:rPr>
          <w:rFonts w:ascii="Arial Black" w:hAnsi="Arial Black" w:cs="Arial"/>
          <w:b/>
        </w:rPr>
      </w:pPr>
      <w:r w:rsidRPr="00075DB4">
        <w:rPr>
          <w:rFonts w:ascii="Arial Black" w:hAnsi="Arial Black" w:cs="Arial"/>
          <w:b/>
        </w:rPr>
        <w:t>Schools liaison and institutional engagement</w:t>
      </w:r>
    </w:p>
    <w:p w:rsidR="000D232D" w:rsidRDefault="000D232D" w:rsidP="000D232D">
      <w:pPr>
        <w:ind w:left="720"/>
        <w:rPr>
          <w:rFonts w:ascii="Arial" w:hAnsi="Arial" w:cs="Arial"/>
        </w:rPr>
      </w:pPr>
      <w:r>
        <w:rPr>
          <w:rFonts w:ascii="Arial" w:hAnsi="Arial" w:cs="Arial"/>
        </w:rPr>
        <w:t>Student Disability Service (</w:t>
      </w:r>
      <w:r w:rsidRPr="00830927">
        <w:rPr>
          <w:rFonts w:ascii="Arial" w:hAnsi="Arial" w:cs="Arial"/>
        </w:rPr>
        <w:t>SDS</w:t>
      </w:r>
      <w:r>
        <w:rPr>
          <w:rFonts w:ascii="Arial" w:hAnsi="Arial" w:cs="Arial"/>
        </w:rPr>
        <w:t>)</w:t>
      </w:r>
      <w:r w:rsidRPr="00830927">
        <w:rPr>
          <w:rFonts w:ascii="Arial" w:hAnsi="Arial" w:cs="Arial"/>
        </w:rPr>
        <w:t xml:space="preserve"> </w:t>
      </w:r>
      <w:r>
        <w:rPr>
          <w:rFonts w:ascii="Arial" w:hAnsi="Arial" w:cs="Arial"/>
        </w:rPr>
        <w:t xml:space="preserve">liaison </w:t>
      </w:r>
      <w:r w:rsidRPr="00830927">
        <w:rPr>
          <w:rFonts w:ascii="Arial" w:hAnsi="Arial" w:cs="Arial"/>
        </w:rPr>
        <w:t xml:space="preserve">work </w:t>
      </w:r>
      <w:r>
        <w:rPr>
          <w:rFonts w:ascii="Arial" w:hAnsi="Arial" w:cs="Arial"/>
        </w:rPr>
        <w:t>continues. Communication was initiated with all Schools, with the aim of</w:t>
      </w:r>
      <w:r w:rsidRPr="00830927">
        <w:rPr>
          <w:rFonts w:ascii="Arial" w:hAnsi="Arial" w:cs="Arial"/>
        </w:rPr>
        <w:t xml:space="preserve"> develop</w:t>
      </w:r>
      <w:r>
        <w:rPr>
          <w:rFonts w:ascii="Arial" w:hAnsi="Arial" w:cs="Arial"/>
        </w:rPr>
        <w:t>ing</w:t>
      </w:r>
      <w:r w:rsidRPr="00830927">
        <w:rPr>
          <w:rFonts w:ascii="Arial" w:hAnsi="Arial" w:cs="Arial"/>
        </w:rPr>
        <w:t xml:space="preserve"> </w:t>
      </w:r>
      <w:r>
        <w:rPr>
          <w:rFonts w:ascii="Arial" w:hAnsi="Arial" w:cs="Arial"/>
        </w:rPr>
        <w:t>engagement with Heads of School, Coordinators of Adjustments, Personal Tutors, and with colleagues in support services.</w:t>
      </w:r>
      <w:r w:rsidRPr="00830927">
        <w:rPr>
          <w:rFonts w:ascii="Arial" w:hAnsi="Arial" w:cs="Arial"/>
        </w:rPr>
        <w:t xml:space="preserve"> </w:t>
      </w:r>
    </w:p>
    <w:p w:rsidR="000D232D" w:rsidRPr="00830927" w:rsidRDefault="000D232D" w:rsidP="000D232D">
      <w:pPr>
        <w:ind w:left="720"/>
        <w:rPr>
          <w:rFonts w:ascii="Arial" w:hAnsi="Arial" w:cs="Arial"/>
        </w:rPr>
      </w:pPr>
    </w:p>
    <w:p w:rsidR="000D232D" w:rsidRDefault="000D232D" w:rsidP="000D232D">
      <w:pPr>
        <w:ind w:left="720"/>
        <w:rPr>
          <w:rFonts w:ascii="Arial" w:hAnsi="Arial" w:cs="Arial"/>
        </w:rPr>
      </w:pPr>
      <w:r>
        <w:rPr>
          <w:rFonts w:ascii="Arial" w:hAnsi="Arial" w:cs="Arial"/>
        </w:rPr>
        <w:t xml:space="preserve">The SDS Director worked </w:t>
      </w:r>
      <w:r w:rsidRPr="00830927">
        <w:rPr>
          <w:rFonts w:ascii="Arial" w:hAnsi="Arial" w:cs="Arial"/>
        </w:rPr>
        <w:t>with colleagues via the Learning and Teaching Committee to further embed and extend the Accessibl</w:t>
      </w:r>
      <w:r>
        <w:rPr>
          <w:rFonts w:ascii="Arial" w:hAnsi="Arial" w:cs="Arial"/>
        </w:rPr>
        <w:t>e and Inclusive Learning Policy.  SDS are participating</w:t>
      </w:r>
      <w:r w:rsidRPr="00830927">
        <w:rPr>
          <w:rFonts w:ascii="Arial" w:hAnsi="Arial" w:cs="Arial"/>
        </w:rPr>
        <w:t xml:space="preserve"> </w:t>
      </w:r>
      <w:r>
        <w:rPr>
          <w:rFonts w:ascii="Arial" w:hAnsi="Arial" w:cs="Arial"/>
        </w:rPr>
        <w:t xml:space="preserve">in </w:t>
      </w:r>
      <w:r w:rsidRPr="00830927">
        <w:rPr>
          <w:rFonts w:ascii="Arial" w:hAnsi="Arial" w:cs="Arial"/>
        </w:rPr>
        <w:t>the Universit</w:t>
      </w:r>
      <w:r>
        <w:rPr>
          <w:rFonts w:ascii="Arial" w:hAnsi="Arial" w:cs="Arial"/>
        </w:rPr>
        <w:t xml:space="preserve">y’s Lecture Recording project (to have 80% of our lectures online 2-3 years) with </w:t>
      </w:r>
      <w:r w:rsidRPr="00830927">
        <w:rPr>
          <w:rFonts w:ascii="Arial" w:hAnsi="Arial" w:cs="Arial"/>
        </w:rPr>
        <w:t>procurement and implementation stages.</w:t>
      </w:r>
    </w:p>
    <w:p w:rsidR="000D232D" w:rsidRDefault="000D232D" w:rsidP="000D232D">
      <w:pPr>
        <w:ind w:left="720"/>
        <w:rPr>
          <w:rFonts w:ascii="Arial" w:hAnsi="Arial" w:cs="Arial"/>
        </w:rPr>
      </w:pPr>
    </w:p>
    <w:p w:rsidR="000D232D" w:rsidRPr="00830927" w:rsidRDefault="000D232D" w:rsidP="000D232D">
      <w:pPr>
        <w:ind w:left="720"/>
        <w:rPr>
          <w:rFonts w:ascii="Arial" w:hAnsi="Arial" w:cs="Arial"/>
        </w:rPr>
      </w:pPr>
      <w:r>
        <w:rPr>
          <w:rFonts w:ascii="Arial" w:hAnsi="Arial" w:cs="Arial"/>
        </w:rPr>
        <w:t>The Principal instigated a review of disability provision in March 2016, with a focus on the estate and the non-implementation of recommended support/adjustments.  The review panel, convened by Professor Jane Norman will report and make recommendations by February 2017. SDS submitted a reflective analysis and staff input to the review panel.</w:t>
      </w:r>
    </w:p>
    <w:p w:rsidR="000D232D" w:rsidRPr="00EF0EC3" w:rsidRDefault="000D232D" w:rsidP="000D232D">
      <w:pPr>
        <w:ind w:left="720"/>
        <w:rPr>
          <w:rFonts w:ascii="Arial" w:hAnsi="Arial" w:cs="Arial"/>
        </w:rPr>
      </w:pPr>
    </w:p>
    <w:p w:rsidR="000D232D" w:rsidRPr="00075DB4" w:rsidRDefault="000D232D" w:rsidP="000D232D">
      <w:pPr>
        <w:ind w:left="720"/>
        <w:rPr>
          <w:rFonts w:ascii="Arial Black" w:hAnsi="Arial Black" w:cs="Arial"/>
          <w:b/>
        </w:rPr>
      </w:pPr>
      <w:r w:rsidRPr="00075DB4">
        <w:rPr>
          <w:rFonts w:ascii="Arial Black" w:hAnsi="Arial Black" w:cs="Arial"/>
          <w:b/>
        </w:rPr>
        <w:t>External impact</w:t>
      </w:r>
    </w:p>
    <w:p w:rsidR="000D232D" w:rsidRDefault="000D232D" w:rsidP="000D232D">
      <w:pPr>
        <w:ind w:left="720"/>
        <w:rPr>
          <w:rFonts w:ascii="Arial" w:hAnsi="Arial" w:cs="Arial"/>
        </w:rPr>
      </w:pPr>
      <w:r w:rsidRPr="00830927">
        <w:rPr>
          <w:rFonts w:ascii="Arial" w:hAnsi="Arial" w:cs="Arial"/>
        </w:rPr>
        <w:t>Processes</w:t>
      </w:r>
      <w:r>
        <w:rPr>
          <w:rFonts w:ascii="Arial" w:hAnsi="Arial" w:cs="Arial"/>
        </w:rPr>
        <w:t xml:space="preserve"> are</w:t>
      </w:r>
      <w:r w:rsidRPr="00830927">
        <w:rPr>
          <w:rFonts w:ascii="Arial" w:hAnsi="Arial" w:cs="Arial"/>
        </w:rPr>
        <w:t xml:space="preserve"> in place to accommodate the changes to </w:t>
      </w:r>
      <w:r w:rsidRPr="0097298F">
        <w:rPr>
          <w:rFonts w:ascii="Arial" w:hAnsi="Arial" w:cs="Arial"/>
        </w:rPr>
        <w:t xml:space="preserve">Disabled Students Allowance (DSA) for English domiciled students, ensuring </w:t>
      </w:r>
      <w:r>
        <w:rPr>
          <w:rFonts w:ascii="Arial" w:hAnsi="Arial" w:cs="Arial"/>
        </w:rPr>
        <w:t xml:space="preserve">equity </w:t>
      </w:r>
      <w:r w:rsidRPr="0097298F">
        <w:rPr>
          <w:rFonts w:ascii="Arial" w:hAnsi="Arial" w:cs="Arial"/>
        </w:rPr>
        <w:t>for all</w:t>
      </w:r>
      <w:r>
        <w:rPr>
          <w:rFonts w:ascii="Arial" w:hAnsi="Arial" w:cs="Arial"/>
        </w:rPr>
        <w:t xml:space="preserve"> disabled students.</w:t>
      </w:r>
    </w:p>
    <w:p w:rsidR="000D232D" w:rsidRDefault="000D232D" w:rsidP="000D232D">
      <w:pPr>
        <w:ind w:left="720"/>
        <w:rPr>
          <w:rFonts w:ascii="Arial" w:hAnsi="Arial" w:cs="Arial"/>
        </w:rPr>
      </w:pPr>
    </w:p>
    <w:p w:rsidR="000D232D" w:rsidRDefault="000D232D" w:rsidP="000D232D">
      <w:pPr>
        <w:ind w:left="720"/>
        <w:rPr>
          <w:rFonts w:ascii="Arial" w:hAnsi="Arial" w:cs="Arial"/>
        </w:rPr>
      </w:pPr>
      <w:r>
        <w:rPr>
          <w:rFonts w:ascii="Arial" w:hAnsi="Arial" w:cs="Arial"/>
        </w:rPr>
        <w:t>SDS is now registered as a provider of non-medical personal help with the new quality DSA Quality Assurance Group (DSA QAG) quality assurance framework. Applies to English domiciled students.</w:t>
      </w:r>
    </w:p>
    <w:p w:rsidR="000D232D" w:rsidRPr="00830927" w:rsidRDefault="000D232D" w:rsidP="000D232D">
      <w:pPr>
        <w:ind w:left="720"/>
        <w:rPr>
          <w:rFonts w:ascii="Arial" w:hAnsi="Arial" w:cs="Arial"/>
        </w:rPr>
      </w:pPr>
    </w:p>
    <w:p w:rsidR="000D232D" w:rsidRPr="00830927" w:rsidRDefault="000D232D" w:rsidP="000D232D">
      <w:pPr>
        <w:ind w:left="720"/>
        <w:rPr>
          <w:rFonts w:ascii="Arial" w:hAnsi="Arial" w:cs="Arial"/>
        </w:rPr>
      </w:pPr>
      <w:r w:rsidRPr="00830927">
        <w:rPr>
          <w:rFonts w:ascii="Arial" w:hAnsi="Arial" w:cs="Arial"/>
        </w:rPr>
        <w:t xml:space="preserve">SDS </w:t>
      </w:r>
      <w:r>
        <w:rPr>
          <w:rFonts w:ascii="Arial" w:hAnsi="Arial" w:cs="Arial"/>
        </w:rPr>
        <w:t xml:space="preserve">was again successfully </w:t>
      </w:r>
      <w:r w:rsidRPr="00830927">
        <w:rPr>
          <w:rFonts w:ascii="Arial" w:hAnsi="Arial" w:cs="Arial"/>
        </w:rPr>
        <w:t xml:space="preserve">validated </w:t>
      </w:r>
      <w:r>
        <w:rPr>
          <w:rFonts w:ascii="Arial" w:hAnsi="Arial" w:cs="Arial"/>
        </w:rPr>
        <w:t xml:space="preserve">by the Scottish government </w:t>
      </w:r>
      <w:r w:rsidRPr="00830927">
        <w:rPr>
          <w:rFonts w:ascii="Arial" w:hAnsi="Arial" w:cs="Arial"/>
        </w:rPr>
        <w:t>as a centre for assessing the needs of students for Disabled Students Allowance (DSA).</w:t>
      </w:r>
    </w:p>
    <w:p w:rsidR="000D232D" w:rsidRPr="00EF0EC3" w:rsidRDefault="000D232D" w:rsidP="000D232D">
      <w:pPr>
        <w:ind w:left="720"/>
        <w:rPr>
          <w:rFonts w:ascii="Arial" w:hAnsi="Arial" w:cs="Arial"/>
        </w:rPr>
      </w:pPr>
    </w:p>
    <w:p w:rsidR="000D232D" w:rsidRPr="00075DB4" w:rsidRDefault="000D232D" w:rsidP="000D232D">
      <w:pPr>
        <w:ind w:left="720"/>
        <w:rPr>
          <w:rFonts w:ascii="Arial Black" w:hAnsi="Arial Black" w:cs="Arial"/>
          <w:b/>
        </w:rPr>
      </w:pPr>
      <w:r w:rsidRPr="00075DB4">
        <w:rPr>
          <w:rFonts w:ascii="Arial Black" w:hAnsi="Arial Black" w:cs="Arial"/>
          <w:b/>
        </w:rPr>
        <w:t>Service efficiency and effectiveness</w:t>
      </w:r>
    </w:p>
    <w:p w:rsidR="000D232D" w:rsidRDefault="000D232D" w:rsidP="000D232D">
      <w:pPr>
        <w:ind w:left="720"/>
        <w:rPr>
          <w:rFonts w:ascii="Arial" w:hAnsi="Arial" w:cs="Arial"/>
        </w:rPr>
      </w:pPr>
      <w:r>
        <w:rPr>
          <w:rFonts w:ascii="Arial" w:hAnsi="Arial" w:cs="Arial"/>
        </w:rPr>
        <w:t xml:space="preserve">Steady progress has been made on the </w:t>
      </w:r>
      <w:r w:rsidRPr="00830927">
        <w:rPr>
          <w:rFonts w:ascii="Arial" w:hAnsi="Arial" w:cs="Arial"/>
        </w:rPr>
        <w:t>IT systems restructure</w:t>
      </w:r>
      <w:r>
        <w:rPr>
          <w:rFonts w:ascii="Arial" w:hAnsi="Arial" w:cs="Arial"/>
        </w:rPr>
        <w:t xml:space="preserve"> project</w:t>
      </w:r>
      <w:r w:rsidRPr="00830927">
        <w:rPr>
          <w:rFonts w:ascii="Arial" w:hAnsi="Arial" w:cs="Arial"/>
        </w:rPr>
        <w:t xml:space="preserve"> to enhance and streamline student and academic communication</w:t>
      </w:r>
      <w:r>
        <w:rPr>
          <w:rFonts w:ascii="Arial" w:hAnsi="Arial" w:cs="Arial"/>
        </w:rPr>
        <w:t>, specifically</w:t>
      </w:r>
      <w:r w:rsidRPr="00830927">
        <w:rPr>
          <w:rFonts w:ascii="Arial" w:hAnsi="Arial" w:cs="Arial"/>
        </w:rPr>
        <w:t xml:space="preserve"> of learning profiles. </w:t>
      </w:r>
      <w:r>
        <w:rPr>
          <w:rFonts w:ascii="Arial" w:hAnsi="Arial" w:cs="Arial"/>
        </w:rPr>
        <w:t xml:space="preserve"> Phase One</w:t>
      </w:r>
      <w:r w:rsidRPr="00830927">
        <w:rPr>
          <w:rFonts w:ascii="Arial" w:hAnsi="Arial" w:cs="Arial"/>
        </w:rPr>
        <w:t xml:space="preserve"> (finance systems) </w:t>
      </w:r>
      <w:r>
        <w:rPr>
          <w:rFonts w:ascii="Arial" w:hAnsi="Arial" w:cs="Arial"/>
        </w:rPr>
        <w:t xml:space="preserve">is </w:t>
      </w:r>
      <w:r w:rsidRPr="00830927">
        <w:rPr>
          <w:rFonts w:ascii="Arial" w:hAnsi="Arial" w:cs="Arial"/>
        </w:rPr>
        <w:t>on track for completion by March 2017.</w:t>
      </w:r>
    </w:p>
    <w:p w:rsidR="000D232D" w:rsidRPr="00830927" w:rsidRDefault="000D232D" w:rsidP="000D232D">
      <w:pPr>
        <w:ind w:left="720"/>
        <w:rPr>
          <w:rFonts w:ascii="Arial" w:hAnsi="Arial" w:cs="Arial"/>
        </w:rPr>
      </w:pPr>
    </w:p>
    <w:p w:rsidR="000D232D" w:rsidRDefault="000D232D" w:rsidP="000D232D">
      <w:pPr>
        <w:ind w:left="720"/>
        <w:rPr>
          <w:rFonts w:ascii="Arial" w:hAnsi="Arial" w:cs="Arial"/>
        </w:rPr>
      </w:pPr>
      <w:r w:rsidRPr="00830927">
        <w:rPr>
          <w:rFonts w:ascii="Arial" w:hAnsi="Arial" w:cs="Arial"/>
        </w:rPr>
        <w:t>Frontloading service provision</w:t>
      </w:r>
      <w:r>
        <w:rPr>
          <w:rFonts w:ascii="Arial" w:hAnsi="Arial" w:cs="Arial"/>
        </w:rPr>
        <w:t xml:space="preserve"> is now in place, with recruitment of more </w:t>
      </w:r>
      <w:r w:rsidRPr="00830927">
        <w:rPr>
          <w:rFonts w:ascii="Arial" w:hAnsi="Arial" w:cs="Arial"/>
        </w:rPr>
        <w:t xml:space="preserve">sessional staff and </w:t>
      </w:r>
      <w:r>
        <w:rPr>
          <w:rFonts w:ascii="Arial" w:hAnsi="Arial" w:cs="Arial"/>
        </w:rPr>
        <w:t xml:space="preserve">increased number of </w:t>
      </w:r>
      <w:r w:rsidRPr="00830927">
        <w:rPr>
          <w:rFonts w:ascii="Arial" w:hAnsi="Arial" w:cs="Arial"/>
        </w:rPr>
        <w:t xml:space="preserve">evening appointments. Several core staff </w:t>
      </w:r>
      <w:r>
        <w:rPr>
          <w:rFonts w:ascii="Arial" w:hAnsi="Arial" w:cs="Arial"/>
        </w:rPr>
        <w:t xml:space="preserve">have moved to </w:t>
      </w:r>
      <w:r w:rsidRPr="00830927">
        <w:rPr>
          <w:rFonts w:ascii="Arial" w:hAnsi="Arial" w:cs="Arial"/>
        </w:rPr>
        <w:t>flexible working patterns, which freed up s</w:t>
      </w:r>
      <w:r>
        <w:rPr>
          <w:rFonts w:ascii="Arial" w:hAnsi="Arial" w:cs="Arial"/>
        </w:rPr>
        <w:t>pace</w:t>
      </w:r>
      <w:r w:rsidRPr="00830927">
        <w:rPr>
          <w:rFonts w:ascii="Arial" w:hAnsi="Arial" w:cs="Arial"/>
        </w:rPr>
        <w:t xml:space="preserve"> for sessional use.</w:t>
      </w:r>
    </w:p>
    <w:p w:rsidR="000D232D" w:rsidRPr="00830927" w:rsidRDefault="000D232D" w:rsidP="000D232D">
      <w:pPr>
        <w:ind w:left="720"/>
        <w:rPr>
          <w:rFonts w:ascii="Arial" w:hAnsi="Arial" w:cs="Arial"/>
        </w:rPr>
      </w:pPr>
    </w:p>
    <w:p w:rsidR="000D232D" w:rsidRPr="00740025" w:rsidRDefault="000D232D" w:rsidP="000D232D">
      <w:pPr>
        <w:ind w:left="720"/>
        <w:rPr>
          <w:rFonts w:ascii="Arial" w:hAnsi="Arial" w:cs="Arial"/>
        </w:rPr>
      </w:pPr>
      <w:r>
        <w:rPr>
          <w:rFonts w:ascii="Arial" w:hAnsi="Arial" w:cs="Arial"/>
        </w:rPr>
        <w:lastRenderedPageBreak/>
        <w:t>This and further a</w:t>
      </w:r>
      <w:r w:rsidRPr="00830927">
        <w:rPr>
          <w:rFonts w:ascii="Arial" w:hAnsi="Arial" w:cs="Arial"/>
        </w:rPr>
        <w:t>ppointment management and planning have reduced waiting times</w:t>
      </w:r>
      <w:r>
        <w:rPr>
          <w:rFonts w:ascii="Arial" w:hAnsi="Arial" w:cs="Arial"/>
        </w:rPr>
        <w:t xml:space="preserve"> somewhat but not completely</w:t>
      </w:r>
      <w:r w:rsidRPr="00830927">
        <w:rPr>
          <w:rFonts w:ascii="Arial" w:hAnsi="Arial" w:cs="Arial"/>
        </w:rPr>
        <w:t>.</w:t>
      </w:r>
      <w:r>
        <w:rPr>
          <w:rFonts w:ascii="Arial" w:hAnsi="Arial" w:cs="Arial"/>
          <w:color w:val="FF0000"/>
        </w:rPr>
        <w:t xml:space="preserve">  </w:t>
      </w:r>
      <w:r w:rsidRPr="00740025">
        <w:rPr>
          <w:rFonts w:ascii="Arial" w:hAnsi="Arial" w:cs="Arial"/>
        </w:rPr>
        <w:t>The lack of physical space adversely affects SDS’s ability to provide a more timely service.</w:t>
      </w:r>
    </w:p>
    <w:p w:rsidR="000D232D" w:rsidRDefault="000D232D" w:rsidP="000D232D">
      <w:pPr>
        <w:pStyle w:val="Heading1nonumber"/>
        <w:spacing w:after="0"/>
        <w:ind w:right="0"/>
        <w:rPr>
          <w:b/>
          <w:bCs w:val="0"/>
          <w:color w:val="auto"/>
          <w:kern w:val="0"/>
          <w:sz w:val="24"/>
          <w:szCs w:val="24"/>
        </w:rPr>
      </w:pPr>
    </w:p>
    <w:p w:rsidR="000D232D" w:rsidRPr="00075DB4" w:rsidRDefault="000D232D" w:rsidP="000D232D">
      <w:pPr>
        <w:pStyle w:val="Heading1nonumber"/>
        <w:numPr>
          <w:ilvl w:val="1"/>
          <w:numId w:val="16"/>
        </w:numPr>
        <w:spacing w:after="0"/>
        <w:ind w:right="0"/>
        <w:rPr>
          <w:rFonts w:ascii="Arial Black" w:hAnsi="Arial Black"/>
          <w:b/>
          <w:color w:val="780078"/>
          <w:sz w:val="28"/>
          <w:szCs w:val="28"/>
        </w:rPr>
      </w:pPr>
      <w:r w:rsidRPr="00075DB4">
        <w:rPr>
          <w:rFonts w:ascii="Arial Black" w:hAnsi="Arial Black"/>
          <w:b/>
          <w:color w:val="780078"/>
          <w:sz w:val="28"/>
          <w:szCs w:val="28"/>
        </w:rPr>
        <w:t xml:space="preserve">The Student Disability Service (SDS) was asked to action as follows. </w:t>
      </w:r>
      <w:r>
        <w:rPr>
          <w:rFonts w:ascii="Arial Black" w:hAnsi="Arial Black"/>
          <w:b/>
          <w:color w:val="780078"/>
          <w:sz w:val="28"/>
          <w:szCs w:val="28"/>
        </w:rPr>
        <w:t xml:space="preserve"> </w:t>
      </w:r>
      <w:r w:rsidRPr="00075DB4">
        <w:rPr>
          <w:rFonts w:ascii="Arial Black" w:hAnsi="Arial Black"/>
          <w:b/>
          <w:color w:val="780078"/>
          <w:sz w:val="28"/>
          <w:szCs w:val="28"/>
        </w:rPr>
        <w:t>Update after each question.</w:t>
      </w:r>
    </w:p>
    <w:p w:rsidR="000D232D" w:rsidRDefault="000D232D" w:rsidP="000D232D">
      <w:pPr>
        <w:pStyle w:val="BodyText1"/>
        <w:spacing w:after="0" w:line="240" w:lineRule="auto"/>
        <w:rPr>
          <w:b/>
        </w:rPr>
      </w:pPr>
    </w:p>
    <w:p w:rsidR="000D232D" w:rsidRPr="00075DB4" w:rsidRDefault="000D232D" w:rsidP="000D232D">
      <w:pPr>
        <w:pStyle w:val="ListParagraph"/>
        <w:numPr>
          <w:ilvl w:val="0"/>
          <w:numId w:val="18"/>
        </w:numPr>
        <w:rPr>
          <w:rFonts w:ascii="Arial Black" w:hAnsi="Arial Black" w:cs="Arial"/>
          <w:b/>
        </w:rPr>
      </w:pPr>
      <w:r w:rsidRPr="00075DB4">
        <w:rPr>
          <w:rFonts w:ascii="Arial Black" w:hAnsi="Arial Black" w:cs="Arial"/>
          <w:b/>
        </w:rPr>
        <w:t>In conjunction with the Student Surveys Unit, attempt to understand the variations in feedback across the internal/external survey and implications for both surveying methodology and service effectiveness.</w:t>
      </w:r>
    </w:p>
    <w:p w:rsidR="000D232D" w:rsidRDefault="000D232D" w:rsidP="000D232D">
      <w:pPr>
        <w:pStyle w:val="BodyText1"/>
        <w:spacing w:after="0" w:line="240" w:lineRule="auto"/>
        <w:ind w:left="1080"/>
      </w:pPr>
      <w:r>
        <w:t>The SDS Director contacted the Surveys Unit in February 2016 and initial discussions took place, outlining the request from QAC.  The Surveys Unit undertook to follow up.  No response has been received.  This may be as the Edinburgh Student Experience Survey (ESES) has been suspended pending further review.  No further action taken by SDS.</w:t>
      </w:r>
    </w:p>
    <w:p w:rsidR="000D232D" w:rsidRDefault="000D232D" w:rsidP="000D232D">
      <w:pPr>
        <w:pStyle w:val="BodyText1"/>
        <w:spacing w:after="0" w:line="240" w:lineRule="auto"/>
        <w:ind w:left="720"/>
      </w:pPr>
    </w:p>
    <w:p w:rsidR="000D232D" w:rsidRPr="00075DB4" w:rsidRDefault="000D232D" w:rsidP="000D232D">
      <w:pPr>
        <w:pStyle w:val="ListParagraph"/>
        <w:numPr>
          <w:ilvl w:val="0"/>
          <w:numId w:val="17"/>
        </w:numPr>
        <w:rPr>
          <w:rFonts w:ascii="Arial Black" w:hAnsi="Arial Black" w:cs="Arial"/>
          <w:b/>
        </w:rPr>
      </w:pPr>
      <w:r w:rsidRPr="00075DB4">
        <w:rPr>
          <w:rFonts w:ascii="Arial Black" w:hAnsi="Arial Black" w:cs="Arial"/>
          <w:b/>
        </w:rPr>
        <w:t>Continue ongoing work to understand “acceptable” waiting times and manging student expectations and report on developments.</w:t>
      </w:r>
    </w:p>
    <w:p w:rsidR="000D232D" w:rsidRDefault="000D232D" w:rsidP="000D232D">
      <w:pPr>
        <w:pStyle w:val="BodyText1"/>
        <w:spacing w:after="0" w:line="240" w:lineRule="auto"/>
        <w:ind w:left="1080"/>
      </w:pPr>
      <w:r>
        <w:t>This has progressed and been included in the SDS annual plan and key performance indicators (KPIs), relevant extract below:</w:t>
      </w:r>
    </w:p>
    <w:tbl>
      <w:tblPr>
        <w:tblStyle w:val="TableGrid"/>
        <w:tblW w:w="9227" w:type="dxa"/>
        <w:tblInd w:w="1080" w:type="dxa"/>
        <w:tblLook w:val="04A0" w:firstRow="1" w:lastRow="0" w:firstColumn="1" w:lastColumn="0" w:noHBand="0" w:noVBand="1"/>
      </w:tblPr>
      <w:tblGrid>
        <w:gridCol w:w="1897"/>
        <w:gridCol w:w="7330"/>
      </w:tblGrid>
      <w:tr w:rsidR="000D232D" w:rsidTr="008218FE">
        <w:tc>
          <w:tcPr>
            <w:tcW w:w="1897" w:type="dxa"/>
            <w:vAlign w:val="center"/>
          </w:tcPr>
          <w:p w:rsidR="000D232D" w:rsidRPr="00075DB4" w:rsidRDefault="000D232D" w:rsidP="008218FE">
            <w:pPr>
              <w:rPr>
                <w:rFonts w:ascii="Arial" w:hAnsi="Arial" w:cs="Arial"/>
                <w:b/>
              </w:rPr>
            </w:pPr>
            <w:r w:rsidRPr="00075DB4">
              <w:rPr>
                <w:rFonts w:ascii="Arial" w:hAnsi="Arial" w:cs="Arial"/>
                <w:b/>
              </w:rPr>
              <w:t>KPI/Objective</w:t>
            </w:r>
          </w:p>
        </w:tc>
        <w:tc>
          <w:tcPr>
            <w:tcW w:w="7330" w:type="dxa"/>
          </w:tcPr>
          <w:p w:rsidR="000D232D" w:rsidRPr="00F937A6" w:rsidRDefault="000D232D" w:rsidP="008218FE">
            <w:pPr>
              <w:rPr>
                <w:rFonts w:ascii="Arial" w:hAnsi="Arial" w:cs="Arial"/>
              </w:rPr>
            </w:pPr>
            <w:r w:rsidRPr="00F937A6">
              <w:rPr>
                <w:rFonts w:ascii="Arial" w:hAnsi="Arial" w:cs="Arial"/>
              </w:rPr>
              <w:t>Monitor (on 2 weekly basis) waiting time for:</w:t>
            </w:r>
          </w:p>
          <w:p w:rsidR="000D232D" w:rsidRPr="00F937A6" w:rsidRDefault="000D232D" w:rsidP="008218FE">
            <w:pPr>
              <w:rPr>
                <w:rFonts w:ascii="Arial" w:hAnsi="Arial" w:cs="Arial"/>
              </w:rPr>
            </w:pPr>
            <w:r w:rsidRPr="00F937A6">
              <w:rPr>
                <w:rFonts w:ascii="Arial" w:hAnsi="Arial" w:cs="Arial"/>
              </w:rPr>
              <w:t>1.Initial appointments (if feasible)</w:t>
            </w:r>
          </w:p>
          <w:p w:rsidR="000D232D" w:rsidRPr="00F937A6" w:rsidRDefault="000D232D" w:rsidP="008218FE">
            <w:pPr>
              <w:rPr>
                <w:rFonts w:ascii="Arial" w:hAnsi="Arial" w:cs="Arial"/>
              </w:rPr>
            </w:pPr>
            <w:r w:rsidRPr="00F937A6">
              <w:rPr>
                <w:rFonts w:ascii="Arial" w:hAnsi="Arial" w:cs="Arial"/>
              </w:rPr>
              <w:t>2.DSA needs assessments</w:t>
            </w:r>
          </w:p>
          <w:p w:rsidR="000D232D" w:rsidRPr="00F937A6" w:rsidRDefault="000D232D" w:rsidP="008218FE">
            <w:pPr>
              <w:rPr>
                <w:rFonts w:ascii="Arial" w:hAnsi="Arial" w:cs="Arial"/>
              </w:rPr>
            </w:pPr>
            <w:r w:rsidRPr="00F937A6">
              <w:rPr>
                <w:rFonts w:ascii="Arial" w:hAnsi="Arial" w:cs="Arial"/>
              </w:rPr>
              <w:t>3.Ed Psych/diagnostic assessments</w:t>
            </w:r>
          </w:p>
          <w:p w:rsidR="000D232D" w:rsidRPr="00F937A6" w:rsidRDefault="000D232D" w:rsidP="008218FE">
            <w:pPr>
              <w:rPr>
                <w:rFonts w:ascii="Arial" w:hAnsi="Arial" w:cs="Arial"/>
              </w:rPr>
            </w:pPr>
            <w:r w:rsidRPr="00F937A6">
              <w:rPr>
                <w:rFonts w:ascii="Arial" w:hAnsi="Arial" w:cs="Arial"/>
              </w:rPr>
              <w:t>4. Assistive Technology training</w:t>
            </w:r>
          </w:p>
          <w:p w:rsidR="000D232D" w:rsidRPr="00F937A6" w:rsidRDefault="000D232D" w:rsidP="008218FE">
            <w:pPr>
              <w:rPr>
                <w:rFonts w:ascii="Arial" w:hAnsi="Arial" w:cs="Arial"/>
              </w:rPr>
            </w:pPr>
            <w:r w:rsidRPr="00F937A6">
              <w:rPr>
                <w:rFonts w:ascii="Arial" w:hAnsi="Arial" w:cs="Arial"/>
              </w:rPr>
              <w:t>5.Mental Health Mentors</w:t>
            </w:r>
          </w:p>
          <w:p w:rsidR="000D232D" w:rsidRDefault="000D232D" w:rsidP="008218FE">
            <w:pPr>
              <w:pStyle w:val="BodyText1"/>
              <w:spacing w:after="0" w:line="240" w:lineRule="auto"/>
            </w:pPr>
            <w:r w:rsidRPr="00F937A6">
              <w:t>6.SpLd Tutors</w:t>
            </w:r>
          </w:p>
        </w:tc>
      </w:tr>
      <w:tr w:rsidR="000D232D" w:rsidTr="008218FE">
        <w:tc>
          <w:tcPr>
            <w:tcW w:w="1897" w:type="dxa"/>
            <w:vAlign w:val="center"/>
          </w:tcPr>
          <w:p w:rsidR="000D232D" w:rsidRPr="00075DB4" w:rsidRDefault="000D232D" w:rsidP="008218FE">
            <w:pPr>
              <w:pStyle w:val="BodyText1"/>
              <w:spacing w:after="0" w:line="240" w:lineRule="auto"/>
              <w:rPr>
                <w:b/>
              </w:rPr>
            </w:pPr>
            <w:r w:rsidRPr="00075DB4">
              <w:rPr>
                <w:b/>
              </w:rPr>
              <w:t>Purpose</w:t>
            </w:r>
          </w:p>
        </w:tc>
        <w:tc>
          <w:tcPr>
            <w:tcW w:w="7330" w:type="dxa"/>
          </w:tcPr>
          <w:p w:rsidR="000D232D" w:rsidRDefault="000D232D" w:rsidP="008218FE">
            <w:pPr>
              <w:pStyle w:val="BodyText1"/>
              <w:spacing w:after="0" w:line="240" w:lineRule="auto"/>
            </w:pPr>
            <w:r w:rsidRPr="00F937A6">
              <w:t>Establish benchmarks, delivering on acceptable waiting times as future KPIs.</w:t>
            </w:r>
          </w:p>
        </w:tc>
      </w:tr>
      <w:tr w:rsidR="000D232D" w:rsidTr="008218FE">
        <w:tc>
          <w:tcPr>
            <w:tcW w:w="1897" w:type="dxa"/>
            <w:vAlign w:val="center"/>
          </w:tcPr>
          <w:p w:rsidR="000D232D" w:rsidRPr="00075DB4" w:rsidRDefault="000D232D" w:rsidP="008218FE">
            <w:pPr>
              <w:pStyle w:val="BodyText1"/>
              <w:spacing w:after="0" w:line="240" w:lineRule="auto"/>
              <w:rPr>
                <w:b/>
              </w:rPr>
            </w:pPr>
            <w:r w:rsidRPr="00075DB4">
              <w:rPr>
                <w:b/>
              </w:rPr>
              <w:t>Metric/Target</w:t>
            </w:r>
          </w:p>
        </w:tc>
        <w:tc>
          <w:tcPr>
            <w:tcW w:w="7330" w:type="dxa"/>
          </w:tcPr>
          <w:p w:rsidR="000D232D" w:rsidRDefault="000D232D" w:rsidP="008218FE">
            <w:pPr>
              <w:pStyle w:val="BodyText1"/>
              <w:spacing w:after="0" w:line="240" w:lineRule="auto"/>
            </w:pPr>
            <w:r w:rsidRPr="00F937A6">
              <w:t>Establish maximum waiting time per appointment type</w:t>
            </w:r>
          </w:p>
        </w:tc>
      </w:tr>
      <w:tr w:rsidR="000D232D" w:rsidTr="008218FE">
        <w:tc>
          <w:tcPr>
            <w:tcW w:w="1897" w:type="dxa"/>
            <w:vAlign w:val="center"/>
          </w:tcPr>
          <w:p w:rsidR="000D232D" w:rsidRPr="00075DB4" w:rsidRDefault="000D232D" w:rsidP="008218FE">
            <w:pPr>
              <w:pStyle w:val="BodyText1"/>
              <w:spacing w:after="0" w:line="240" w:lineRule="auto"/>
              <w:rPr>
                <w:b/>
              </w:rPr>
            </w:pPr>
            <w:r w:rsidRPr="00075DB4">
              <w:rPr>
                <w:b/>
              </w:rPr>
              <w:t>2015/16</w:t>
            </w:r>
          </w:p>
        </w:tc>
        <w:tc>
          <w:tcPr>
            <w:tcW w:w="7330" w:type="dxa"/>
          </w:tcPr>
          <w:p w:rsidR="000D232D" w:rsidRDefault="000D232D" w:rsidP="008218FE">
            <w:pPr>
              <w:pStyle w:val="BodyText1"/>
              <w:spacing w:after="0" w:line="240" w:lineRule="auto"/>
            </w:pPr>
            <w:r w:rsidRPr="00F937A6">
              <w:t>Variable (0-4 weeks wait based on regular snapshots)</w:t>
            </w:r>
          </w:p>
        </w:tc>
      </w:tr>
      <w:tr w:rsidR="000D232D" w:rsidTr="008218FE">
        <w:tc>
          <w:tcPr>
            <w:tcW w:w="1897" w:type="dxa"/>
            <w:vAlign w:val="center"/>
          </w:tcPr>
          <w:p w:rsidR="000D232D" w:rsidRPr="00075DB4" w:rsidRDefault="000D232D" w:rsidP="008218FE">
            <w:pPr>
              <w:pStyle w:val="BodyText1"/>
              <w:spacing w:after="0" w:line="240" w:lineRule="auto"/>
              <w:rPr>
                <w:b/>
              </w:rPr>
            </w:pPr>
            <w:r w:rsidRPr="00075DB4">
              <w:rPr>
                <w:b/>
              </w:rPr>
              <w:t>2016/17</w:t>
            </w:r>
          </w:p>
        </w:tc>
        <w:tc>
          <w:tcPr>
            <w:tcW w:w="7330" w:type="dxa"/>
          </w:tcPr>
          <w:p w:rsidR="000D232D" w:rsidRDefault="000D232D" w:rsidP="008218FE">
            <w:pPr>
              <w:pStyle w:val="BodyText1"/>
              <w:spacing w:after="0" w:line="240" w:lineRule="auto"/>
            </w:pPr>
            <w:r w:rsidRPr="00F937A6">
              <w:t>Finalise KPIs for future years</w:t>
            </w:r>
          </w:p>
        </w:tc>
      </w:tr>
    </w:tbl>
    <w:p w:rsidR="000D232D" w:rsidRDefault="000D232D" w:rsidP="000D232D">
      <w:pPr>
        <w:pStyle w:val="BodyText1"/>
        <w:spacing w:after="0" w:line="240" w:lineRule="auto"/>
        <w:ind w:left="1080"/>
      </w:pPr>
    </w:p>
    <w:p w:rsidR="000D232D" w:rsidRPr="00075DB4" w:rsidRDefault="000D232D" w:rsidP="000D232D">
      <w:pPr>
        <w:pStyle w:val="ListParagraph"/>
        <w:numPr>
          <w:ilvl w:val="0"/>
          <w:numId w:val="17"/>
        </w:numPr>
        <w:rPr>
          <w:rFonts w:ascii="Arial Black" w:hAnsi="Arial Black" w:cs="Arial"/>
          <w:b/>
        </w:rPr>
      </w:pPr>
      <w:r w:rsidRPr="00075DB4">
        <w:rPr>
          <w:rFonts w:ascii="Arial Black" w:hAnsi="Arial Black" w:cs="Arial"/>
          <w:b/>
        </w:rPr>
        <w:t>Continue ongoing work for support of disabled online distance learners and report on developments.</w:t>
      </w:r>
    </w:p>
    <w:p w:rsidR="000D232D" w:rsidRDefault="000D232D" w:rsidP="000D232D">
      <w:pPr>
        <w:pStyle w:val="BodyText1"/>
        <w:spacing w:after="0" w:line="240" w:lineRule="auto"/>
        <w:ind w:left="1080"/>
      </w:pPr>
      <w:r w:rsidRPr="009D391F">
        <w:t>As</w:t>
      </w:r>
      <w:r>
        <w:t xml:space="preserve">sistant Director, Jan Gardiner </w:t>
      </w:r>
      <w:r w:rsidRPr="009D391F">
        <w:t>represented SDS on the short-life Distance Education Task Group and produced an Equality Impact Assessment template to enable staff developing new ODL course</w:t>
      </w:r>
      <w:r>
        <w:t xml:space="preserve">s to ensure full accessibility. </w:t>
      </w:r>
      <w:r w:rsidRPr="009D391F">
        <w:t xml:space="preserve"> Feedback was received raising concerns around ensuring the accessibility of all course materials, particularly those not generat</w:t>
      </w:r>
      <w:r>
        <w:t>ed in house by the University.</w:t>
      </w:r>
    </w:p>
    <w:p w:rsidR="000D232D" w:rsidRDefault="000D232D" w:rsidP="000D232D">
      <w:pPr>
        <w:pStyle w:val="BodyText1"/>
        <w:spacing w:after="0" w:line="240" w:lineRule="auto"/>
        <w:ind w:left="1080"/>
      </w:pPr>
    </w:p>
    <w:p w:rsidR="000D232D" w:rsidRDefault="000D232D" w:rsidP="000D232D">
      <w:pPr>
        <w:pStyle w:val="BodyText1"/>
        <w:spacing w:after="0" w:line="240" w:lineRule="auto"/>
        <w:ind w:left="1080"/>
      </w:pPr>
      <w:r w:rsidRPr="009D391F">
        <w:t>T</w:t>
      </w:r>
      <w:r>
        <w:t>he Task Group was suspended as two</w:t>
      </w:r>
      <w:r w:rsidRPr="009D391F">
        <w:t xml:space="preserve"> new Assistant Principals, Melissa Highton and Sian Bayne, were appointed with an online dista</w:t>
      </w:r>
      <w:r>
        <w:t xml:space="preserve">nce education remit. </w:t>
      </w:r>
      <w:r w:rsidRPr="009D391F">
        <w:t xml:space="preserve"> It was advised that the work of the Task Group was likely to be ta</w:t>
      </w:r>
      <w:r>
        <w:t xml:space="preserve">ken forward in a different way. </w:t>
      </w:r>
      <w:r w:rsidRPr="009D391F">
        <w:t xml:space="preserve"> No further communications have been received</w:t>
      </w:r>
      <w:r>
        <w:t xml:space="preserve"> since the notification of the two</w:t>
      </w:r>
      <w:r w:rsidRPr="009D391F">
        <w:t xml:space="preserve"> new appointments (June 2016).</w:t>
      </w:r>
    </w:p>
    <w:p w:rsidR="000D232D" w:rsidRPr="009D391F" w:rsidRDefault="000D232D" w:rsidP="000D232D">
      <w:pPr>
        <w:pStyle w:val="BodyText1"/>
        <w:spacing w:after="0" w:line="240" w:lineRule="auto"/>
        <w:ind w:left="1080"/>
      </w:pPr>
    </w:p>
    <w:p w:rsidR="000D232D" w:rsidRDefault="000D232D" w:rsidP="000D232D">
      <w:pPr>
        <w:pStyle w:val="BodyText1"/>
        <w:spacing w:after="0" w:line="240" w:lineRule="auto"/>
        <w:ind w:left="1080"/>
      </w:pPr>
      <w:r>
        <w:t>We are aware of ongoing issues regarding accessibility e.g. for students with a visual impairment.</w:t>
      </w:r>
    </w:p>
    <w:p w:rsidR="000D232D" w:rsidRPr="00F937A6" w:rsidRDefault="000D232D" w:rsidP="000D232D">
      <w:pPr>
        <w:pStyle w:val="BodyText1"/>
        <w:spacing w:after="0" w:line="240" w:lineRule="auto"/>
        <w:ind w:left="1080"/>
      </w:pPr>
    </w:p>
    <w:p w:rsidR="000D232D" w:rsidRPr="001324AB" w:rsidRDefault="000D232D" w:rsidP="000D232D">
      <w:pPr>
        <w:pStyle w:val="Heading1nonumber"/>
        <w:numPr>
          <w:ilvl w:val="0"/>
          <w:numId w:val="15"/>
        </w:numPr>
        <w:spacing w:after="0"/>
        <w:ind w:right="0"/>
        <w:rPr>
          <w:rFonts w:ascii="Arial Black" w:hAnsi="Arial Black"/>
          <w:color w:val="007878"/>
        </w:rPr>
      </w:pPr>
      <w:r w:rsidRPr="001324AB">
        <w:rPr>
          <w:rFonts w:ascii="Arial Black" w:hAnsi="Arial Black"/>
          <w:color w:val="007878"/>
        </w:rPr>
        <w:lastRenderedPageBreak/>
        <w:t xml:space="preserve">Fit with strategic plan </w:t>
      </w:r>
    </w:p>
    <w:p w:rsidR="000D232D" w:rsidRPr="00423C31" w:rsidRDefault="000D232D" w:rsidP="000D232D">
      <w:pPr>
        <w:pBdr>
          <w:top w:val="single" w:sz="4" w:space="1" w:color="auto"/>
          <w:left w:val="single" w:sz="4" w:space="0" w:color="auto"/>
          <w:bottom w:val="single" w:sz="4" w:space="1" w:color="auto"/>
          <w:right w:val="single" w:sz="4" w:space="0" w:color="auto"/>
        </w:pBdr>
        <w:shd w:val="clear" w:color="auto" w:fill="C6D9F1" w:themeFill="text2" w:themeFillTint="33"/>
        <w:rPr>
          <w:rFonts w:ascii="Arial" w:hAnsi="Arial" w:cs="Arial"/>
          <w:b/>
        </w:rPr>
      </w:pPr>
      <w:r w:rsidRPr="00423C31">
        <w:rPr>
          <w:rFonts w:ascii="Arial" w:hAnsi="Arial" w:cs="Arial"/>
          <w:b/>
        </w:rPr>
        <w:t xml:space="preserve">Key strategic goals, enablers and themes relevant to the Student Disability Service: </w:t>
      </w:r>
    </w:p>
    <w:p w:rsidR="000D232D" w:rsidRPr="00423C31" w:rsidRDefault="000D232D" w:rsidP="000D232D">
      <w:pPr>
        <w:numPr>
          <w:ilvl w:val="0"/>
          <w:numId w:val="4"/>
        </w:numPr>
        <w:pBdr>
          <w:top w:val="single" w:sz="4" w:space="1" w:color="auto"/>
          <w:left w:val="single" w:sz="4" w:space="0" w:color="auto"/>
          <w:bottom w:val="single" w:sz="4" w:space="1" w:color="auto"/>
          <w:right w:val="single" w:sz="4" w:space="0" w:color="auto"/>
        </w:pBdr>
        <w:shd w:val="clear" w:color="auto" w:fill="C6D9F1" w:themeFill="text2" w:themeFillTint="33"/>
        <w:rPr>
          <w:rFonts w:ascii="Arial" w:hAnsi="Arial" w:cs="Arial"/>
        </w:rPr>
      </w:pPr>
      <w:r w:rsidRPr="00423C31">
        <w:rPr>
          <w:rFonts w:ascii="Arial" w:hAnsi="Arial" w:cs="Arial"/>
        </w:rPr>
        <w:t>Excellence in education</w:t>
      </w:r>
    </w:p>
    <w:p w:rsidR="000D232D" w:rsidRPr="00423C31" w:rsidRDefault="000D232D" w:rsidP="000D232D">
      <w:pPr>
        <w:numPr>
          <w:ilvl w:val="0"/>
          <w:numId w:val="4"/>
        </w:numPr>
        <w:pBdr>
          <w:top w:val="single" w:sz="4" w:space="1" w:color="auto"/>
          <w:left w:val="single" w:sz="4" w:space="0" w:color="auto"/>
          <w:bottom w:val="single" w:sz="4" w:space="1" w:color="auto"/>
          <w:right w:val="single" w:sz="4" w:space="0" w:color="auto"/>
        </w:pBdr>
        <w:shd w:val="clear" w:color="auto" w:fill="C6D9F1" w:themeFill="text2" w:themeFillTint="33"/>
        <w:rPr>
          <w:rFonts w:ascii="Arial" w:hAnsi="Arial" w:cs="Arial"/>
        </w:rPr>
      </w:pPr>
      <w:r w:rsidRPr="00423C31">
        <w:rPr>
          <w:rFonts w:ascii="Arial" w:hAnsi="Arial" w:cs="Arial"/>
        </w:rPr>
        <w:t>People, infrastructure and finance</w:t>
      </w:r>
    </w:p>
    <w:p w:rsidR="000D232D" w:rsidRPr="00423C31" w:rsidRDefault="000D232D" w:rsidP="000D232D">
      <w:pPr>
        <w:numPr>
          <w:ilvl w:val="0"/>
          <w:numId w:val="4"/>
        </w:numPr>
        <w:pBdr>
          <w:top w:val="single" w:sz="4" w:space="1" w:color="auto"/>
          <w:left w:val="single" w:sz="4" w:space="0" w:color="auto"/>
          <w:bottom w:val="single" w:sz="4" w:space="1" w:color="auto"/>
          <w:right w:val="single" w:sz="4" w:space="0" w:color="auto"/>
        </w:pBdr>
        <w:shd w:val="clear" w:color="auto" w:fill="C6D9F1" w:themeFill="text2" w:themeFillTint="33"/>
        <w:rPr>
          <w:rFonts w:ascii="Arial" w:hAnsi="Arial" w:cs="Arial"/>
        </w:rPr>
      </w:pPr>
      <w:r w:rsidRPr="00423C31">
        <w:rPr>
          <w:rFonts w:ascii="Arial" w:hAnsi="Arial" w:cs="Arial"/>
        </w:rPr>
        <w:t>Outstanding student experience</w:t>
      </w:r>
    </w:p>
    <w:p w:rsidR="000D232D" w:rsidRPr="00423C31" w:rsidRDefault="000D232D" w:rsidP="000D232D">
      <w:pPr>
        <w:numPr>
          <w:ilvl w:val="0"/>
          <w:numId w:val="4"/>
        </w:numPr>
        <w:pBdr>
          <w:top w:val="single" w:sz="4" w:space="1" w:color="auto"/>
          <w:left w:val="single" w:sz="4" w:space="0" w:color="auto"/>
          <w:bottom w:val="single" w:sz="4" w:space="1" w:color="auto"/>
          <w:right w:val="single" w:sz="4" w:space="0" w:color="auto"/>
        </w:pBdr>
        <w:shd w:val="clear" w:color="auto" w:fill="C6D9F1" w:themeFill="text2" w:themeFillTint="33"/>
        <w:rPr>
          <w:rFonts w:ascii="Arial" w:hAnsi="Arial" w:cs="Arial"/>
        </w:rPr>
      </w:pPr>
      <w:r w:rsidRPr="00423C31">
        <w:rPr>
          <w:rFonts w:ascii="Arial" w:hAnsi="Arial" w:cs="Arial"/>
        </w:rPr>
        <w:t>Global impact</w:t>
      </w:r>
    </w:p>
    <w:p w:rsidR="000D232D" w:rsidRPr="00423C31" w:rsidRDefault="000D232D" w:rsidP="000D232D">
      <w:pPr>
        <w:numPr>
          <w:ilvl w:val="0"/>
          <w:numId w:val="4"/>
        </w:numPr>
        <w:pBdr>
          <w:top w:val="single" w:sz="4" w:space="1" w:color="auto"/>
          <w:left w:val="single" w:sz="4" w:space="0" w:color="auto"/>
          <w:bottom w:val="single" w:sz="4" w:space="1" w:color="auto"/>
          <w:right w:val="single" w:sz="4" w:space="0" w:color="auto"/>
        </w:pBdr>
        <w:shd w:val="clear" w:color="auto" w:fill="C6D9F1" w:themeFill="text2" w:themeFillTint="33"/>
        <w:rPr>
          <w:rFonts w:ascii="Arial" w:hAnsi="Arial" w:cs="Arial"/>
        </w:rPr>
      </w:pPr>
      <w:r w:rsidRPr="00423C31">
        <w:rPr>
          <w:rFonts w:ascii="Arial" w:hAnsi="Arial" w:cs="Arial"/>
        </w:rPr>
        <w:t>Partnerships</w:t>
      </w:r>
    </w:p>
    <w:p w:rsidR="000D232D" w:rsidRPr="00423C31" w:rsidRDefault="000D232D" w:rsidP="000D232D">
      <w:pPr>
        <w:numPr>
          <w:ilvl w:val="0"/>
          <w:numId w:val="4"/>
        </w:numPr>
        <w:pBdr>
          <w:top w:val="single" w:sz="4" w:space="1" w:color="auto"/>
          <w:left w:val="single" w:sz="4" w:space="0" w:color="auto"/>
          <w:bottom w:val="single" w:sz="4" w:space="1" w:color="auto"/>
          <w:right w:val="single" w:sz="4" w:space="0" w:color="auto"/>
        </w:pBdr>
        <w:shd w:val="clear" w:color="auto" w:fill="C6D9F1" w:themeFill="text2" w:themeFillTint="33"/>
        <w:rPr>
          <w:rFonts w:ascii="Arial" w:hAnsi="Arial" w:cs="Arial"/>
        </w:rPr>
      </w:pPr>
      <w:r w:rsidRPr="00423C31">
        <w:rPr>
          <w:rFonts w:ascii="Arial" w:hAnsi="Arial" w:cs="Arial"/>
        </w:rPr>
        <w:t>Widening equality and participation.</w:t>
      </w:r>
    </w:p>
    <w:p w:rsidR="000D232D" w:rsidRDefault="000D232D" w:rsidP="000D232D">
      <w:pPr>
        <w:rPr>
          <w:rFonts w:ascii="Arial" w:hAnsi="Arial" w:cs="Arial"/>
        </w:rPr>
      </w:pPr>
    </w:p>
    <w:p w:rsidR="000D232D" w:rsidRDefault="000D232D" w:rsidP="000D232D">
      <w:pPr>
        <w:rPr>
          <w:rFonts w:ascii="Arial" w:hAnsi="Arial" w:cs="Arial"/>
        </w:rPr>
      </w:pPr>
      <w:r w:rsidRPr="00423C31">
        <w:rPr>
          <w:rFonts w:ascii="Arial" w:hAnsi="Arial" w:cs="Arial"/>
        </w:rPr>
        <w:t xml:space="preserve">The Student Disability Service contributes to the University of Edinburgh’s vision and strategic goal of “excellence in education” and works towards an outstanding student experience supported by our vision, mission, values and service delivery.  The Service takes a strategic approach to inclusion and equality and actively works towards the mainstreaming of individual recommended adjustments within the curriculum.  </w:t>
      </w:r>
    </w:p>
    <w:p w:rsidR="000D232D" w:rsidRDefault="000D232D" w:rsidP="000D232D">
      <w:pPr>
        <w:rPr>
          <w:rFonts w:ascii="Arial" w:hAnsi="Arial" w:cs="Arial"/>
        </w:rPr>
      </w:pPr>
    </w:p>
    <w:p w:rsidR="000D232D" w:rsidRDefault="000D232D" w:rsidP="000D232D">
      <w:pPr>
        <w:rPr>
          <w:rFonts w:ascii="Arial" w:hAnsi="Arial" w:cs="Arial"/>
        </w:rPr>
      </w:pPr>
      <w:r>
        <w:rPr>
          <w:rFonts w:ascii="Arial" w:hAnsi="Arial" w:cs="Arial"/>
        </w:rPr>
        <w:t>The Director participated in the Mental Health Thematic Review and the University’s Mental Health Strategy Group.  SDS are involved with implementation and further work resulting from these initiatives including Support for Study panels, mental health training for Personal Tutors and revisiting the University’s confidentiality policy with Records Management.</w:t>
      </w:r>
    </w:p>
    <w:p w:rsidR="000D232D" w:rsidRPr="00423C31" w:rsidRDefault="000D232D" w:rsidP="000D232D">
      <w:pPr>
        <w:rPr>
          <w:rFonts w:ascii="Arial" w:hAnsi="Arial" w:cs="Arial"/>
        </w:rPr>
      </w:pPr>
    </w:p>
    <w:p w:rsidR="000D232D" w:rsidRDefault="000D232D" w:rsidP="000D232D">
      <w:pPr>
        <w:rPr>
          <w:rStyle w:val="Hyperlink"/>
          <w:rFonts w:ascii="Arial" w:hAnsi="Arial" w:cs="Arial"/>
        </w:rPr>
      </w:pPr>
      <w:r w:rsidRPr="00423C31">
        <w:rPr>
          <w:rFonts w:ascii="Arial" w:hAnsi="Arial" w:cs="Arial"/>
        </w:rPr>
        <w:t xml:space="preserve">Our vision </w:t>
      </w:r>
      <w:r>
        <w:rPr>
          <w:rFonts w:ascii="Arial" w:hAnsi="Arial" w:cs="Arial"/>
        </w:rPr>
        <w:t xml:space="preserve">of “Challenging attitudes. Mainstreaming equality” </w:t>
      </w:r>
      <w:r w:rsidRPr="00423C31">
        <w:rPr>
          <w:rFonts w:ascii="Arial" w:hAnsi="Arial" w:cs="Arial"/>
        </w:rPr>
        <w:t>reflects our aim to mainstream and embed equal</w:t>
      </w:r>
      <w:r>
        <w:rPr>
          <w:rFonts w:ascii="Arial" w:hAnsi="Arial" w:cs="Arial"/>
        </w:rPr>
        <w:t>ity for disabled students.  W</w:t>
      </w:r>
      <w:r w:rsidRPr="00423C31">
        <w:rPr>
          <w:rFonts w:ascii="Arial" w:hAnsi="Arial" w:cs="Arial"/>
        </w:rPr>
        <w:t xml:space="preserve">e work in partnership with academic and other colleagues to </w:t>
      </w:r>
      <w:r>
        <w:rPr>
          <w:rFonts w:ascii="Arial" w:hAnsi="Arial" w:cs="Arial"/>
        </w:rPr>
        <w:t>support them to create an accessible learning and teaching environment.</w:t>
      </w:r>
      <w:r w:rsidRPr="00423C31">
        <w:rPr>
          <w:rFonts w:ascii="Arial" w:hAnsi="Arial" w:cs="Arial"/>
        </w:rPr>
        <w:t xml:space="preserve"> </w:t>
      </w:r>
      <w:r>
        <w:rPr>
          <w:rFonts w:ascii="Arial" w:hAnsi="Arial" w:cs="Arial"/>
        </w:rPr>
        <w:t xml:space="preserve"> </w:t>
      </w:r>
      <w:r w:rsidRPr="00423C31">
        <w:rPr>
          <w:rFonts w:ascii="Arial" w:hAnsi="Arial" w:cs="Arial"/>
        </w:rPr>
        <w:t xml:space="preserve">The University implemented our </w:t>
      </w:r>
      <w:r w:rsidRPr="00423C31">
        <w:rPr>
          <w:rFonts w:ascii="Arial" w:hAnsi="Arial" w:cs="Arial"/>
          <w:b/>
        </w:rPr>
        <w:t xml:space="preserve">Accessible and Inclusive Learning Policy </w:t>
      </w:r>
      <w:r>
        <w:rPr>
          <w:rFonts w:ascii="Arial" w:hAnsi="Arial" w:cs="Arial"/>
        </w:rPr>
        <w:t>in 2013, which mainstreams seven</w:t>
      </w:r>
      <w:r w:rsidRPr="00423C31">
        <w:rPr>
          <w:rFonts w:ascii="Arial" w:hAnsi="Arial" w:cs="Arial"/>
        </w:rPr>
        <w:t xml:space="preserve"> areas of support previously recommended for disabled students: </w:t>
      </w:r>
      <w:hyperlink r:id="rId13" w:history="1">
        <w:r w:rsidRPr="00423C31">
          <w:rPr>
            <w:rStyle w:val="Hyperlink"/>
            <w:rFonts w:ascii="Arial" w:hAnsi="Arial" w:cs="Arial"/>
          </w:rPr>
          <w:t>http://www.docs.sasg.ed.ac.uk/AcademicServices/Policies/Accessible_and_Inclusive_Learning_Policy.pdf</w:t>
        </w:r>
      </w:hyperlink>
    </w:p>
    <w:p w:rsidR="000D232D" w:rsidRDefault="000D232D" w:rsidP="000D232D">
      <w:pPr>
        <w:rPr>
          <w:rStyle w:val="Hyperlink"/>
          <w:rFonts w:ascii="Arial" w:hAnsi="Arial" w:cs="Arial"/>
        </w:rPr>
      </w:pPr>
    </w:p>
    <w:p w:rsidR="000D232D" w:rsidRDefault="000D232D" w:rsidP="000D232D">
      <w:pPr>
        <w:rPr>
          <w:rFonts w:ascii="Arial" w:hAnsi="Arial" w:cs="Arial"/>
        </w:rPr>
      </w:pPr>
      <w:r>
        <w:rPr>
          <w:rFonts w:ascii="Arial" w:hAnsi="Arial" w:cs="Arial"/>
        </w:rPr>
        <w:t>The SDS Director presented a review and update to the Learning and Teaching Committee in May, regarding the University’s Accessible and Inclusive Learning Policy.  A paper was submitted to the Central Management Group, but was superseded by the initiation of the Principal’s Disability Review.</w:t>
      </w:r>
    </w:p>
    <w:p w:rsidR="000D232D" w:rsidRPr="00423C31" w:rsidRDefault="000D232D" w:rsidP="000D232D">
      <w:pPr>
        <w:rPr>
          <w:rFonts w:ascii="Arial" w:hAnsi="Arial" w:cs="Arial"/>
        </w:rPr>
      </w:pPr>
    </w:p>
    <w:p w:rsidR="000D232D" w:rsidRDefault="000D232D" w:rsidP="000D232D">
      <w:pPr>
        <w:rPr>
          <w:rFonts w:ascii="Arial" w:hAnsi="Arial" w:cs="Arial"/>
        </w:rPr>
      </w:pPr>
      <w:r w:rsidRPr="00423C31">
        <w:rPr>
          <w:rFonts w:ascii="Arial" w:hAnsi="Arial" w:cs="Arial"/>
        </w:rPr>
        <w:t xml:space="preserve">The </w:t>
      </w:r>
      <w:r w:rsidRPr="00423C31">
        <w:rPr>
          <w:rFonts w:ascii="Arial" w:hAnsi="Arial" w:cs="Arial"/>
          <w:b/>
        </w:rPr>
        <w:t xml:space="preserve">Equality Act </w:t>
      </w:r>
      <w:r w:rsidRPr="00423C31">
        <w:rPr>
          <w:rFonts w:ascii="Arial" w:hAnsi="Arial" w:cs="Arial"/>
        </w:rPr>
        <w:t>(2010)</w:t>
      </w:r>
      <w:r w:rsidRPr="00423C31">
        <w:rPr>
          <w:rFonts w:ascii="Arial" w:hAnsi="Arial" w:cs="Arial"/>
          <w:b/>
        </w:rPr>
        <w:t xml:space="preserve"> </w:t>
      </w:r>
      <w:r w:rsidRPr="00423C31">
        <w:rPr>
          <w:rFonts w:ascii="Arial" w:hAnsi="Arial" w:cs="Arial"/>
        </w:rPr>
        <w:t xml:space="preserve">gives the work of the Student Disability Service (SDS) a legislative context which underpins the ethos and operational delivery of the service.  Under the Equality Act, someone is considered to be disabled if they have a physical or mental impairment which has a long term and substantial adverse effect on their ability to carry out normal day to day activities. </w:t>
      </w:r>
    </w:p>
    <w:p w:rsidR="000D232D" w:rsidRDefault="000D232D" w:rsidP="000D232D">
      <w:pPr>
        <w:rPr>
          <w:rFonts w:ascii="Arial" w:hAnsi="Arial" w:cs="Arial"/>
        </w:rPr>
      </w:pPr>
    </w:p>
    <w:p w:rsidR="000D232D" w:rsidRDefault="000D232D" w:rsidP="000D232D">
      <w:pPr>
        <w:rPr>
          <w:rFonts w:ascii="Arial" w:hAnsi="Arial" w:cs="Arial"/>
        </w:rPr>
      </w:pPr>
      <w:r>
        <w:rPr>
          <w:rFonts w:ascii="Arial" w:hAnsi="Arial" w:cs="Arial"/>
        </w:rPr>
        <w:t>Changes imposed by the UK government on entitlement to Disabled Students Allowance (DSA) for English domiciled students have impacted financially and been absorbed by the University.</w:t>
      </w:r>
    </w:p>
    <w:p w:rsidR="000D232D" w:rsidRDefault="000D232D" w:rsidP="000D232D">
      <w:pPr>
        <w:rPr>
          <w:rFonts w:ascii="Arial" w:hAnsi="Arial" w:cs="Arial"/>
        </w:rPr>
      </w:pPr>
    </w:p>
    <w:p w:rsidR="000D232D" w:rsidRDefault="000D232D" w:rsidP="000D232D">
      <w:pPr>
        <w:rPr>
          <w:rFonts w:ascii="Arial" w:hAnsi="Arial" w:cs="Arial"/>
        </w:rPr>
      </w:pPr>
      <w:r>
        <w:rPr>
          <w:rFonts w:ascii="Arial" w:hAnsi="Arial" w:cs="Arial"/>
        </w:rPr>
        <w:t xml:space="preserve">The UK government continue to expect that </w:t>
      </w:r>
      <w:r w:rsidRPr="000E0367">
        <w:rPr>
          <w:rFonts w:ascii="Arial" w:hAnsi="Arial" w:cs="Arial"/>
        </w:rPr>
        <w:t>Universities</w:t>
      </w:r>
      <w:r>
        <w:rPr>
          <w:rFonts w:ascii="Arial" w:hAnsi="Arial" w:cs="Arial"/>
        </w:rPr>
        <w:t xml:space="preserve"> become more inclusive and stated that the sector has</w:t>
      </w:r>
      <w:r>
        <w:rPr>
          <w:rFonts w:ascii="Arial" w:hAnsi="Arial" w:cs="Arial"/>
          <w:b/>
        </w:rPr>
        <w:t xml:space="preserve"> “</w:t>
      </w:r>
      <w:r w:rsidRPr="004C74D8">
        <w:rPr>
          <w:rFonts w:ascii="Arial" w:hAnsi="Arial" w:cs="Arial"/>
          <w:b/>
        </w:rPr>
        <w:t>now had adequate time to understand and comply with” the provisions of the Equality Act and “that all reasonable adjustments are the legal obligation of the HE provider and the HE provider therefore needs to bear this cost, without additional public funding.”</w:t>
      </w:r>
      <w:r>
        <w:rPr>
          <w:rFonts w:ascii="Arial" w:hAnsi="Arial" w:cs="Arial"/>
        </w:rPr>
        <w:t xml:space="preserve">  </w:t>
      </w:r>
    </w:p>
    <w:p w:rsidR="000D232D" w:rsidRPr="00423C31" w:rsidRDefault="000D232D" w:rsidP="000D232D">
      <w:pPr>
        <w:rPr>
          <w:rFonts w:ascii="Arial" w:hAnsi="Arial" w:cs="Arial"/>
        </w:rPr>
      </w:pPr>
    </w:p>
    <w:p w:rsidR="000D232D" w:rsidRDefault="000D232D" w:rsidP="000D232D">
      <w:pPr>
        <w:rPr>
          <w:rFonts w:ascii="Arial" w:hAnsi="Arial" w:cs="Arial"/>
        </w:rPr>
      </w:pPr>
      <w:r>
        <w:rPr>
          <w:rFonts w:ascii="Arial" w:hAnsi="Arial" w:cs="Arial"/>
        </w:rPr>
        <w:t>For information and context, t</w:t>
      </w:r>
      <w:r w:rsidRPr="00423C31">
        <w:rPr>
          <w:rFonts w:ascii="Arial" w:hAnsi="Arial" w:cs="Arial"/>
        </w:rPr>
        <w:t>he classification of disability type in higher education is covered by the Universities and Colleges Admissions Service (UCAS) codes:</w:t>
      </w:r>
    </w:p>
    <w:p w:rsidR="000D232D" w:rsidRDefault="000D232D" w:rsidP="000D232D">
      <w:pPr>
        <w:rPr>
          <w:rFonts w:ascii="Arial" w:hAnsi="Arial" w:cs="Arial"/>
        </w:rPr>
      </w:pPr>
    </w:p>
    <w:p w:rsidR="000D232D" w:rsidRDefault="000D232D" w:rsidP="000D232D">
      <w:pPr>
        <w:rPr>
          <w:rFonts w:ascii="Arial Black" w:hAnsi="Arial Black"/>
          <w:b/>
          <w:color w:val="787800"/>
        </w:rPr>
      </w:pPr>
      <w:bookmarkStart w:id="2" w:name="_Toc292786869"/>
      <w:r>
        <w:rPr>
          <w:rFonts w:ascii="Arial Black" w:hAnsi="Arial Black"/>
          <w:b/>
          <w:color w:val="787800"/>
        </w:rPr>
        <w:br w:type="page"/>
      </w:r>
    </w:p>
    <w:p w:rsidR="000D232D" w:rsidRPr="008600DD" w:rsidRDefault="000D232D" w:rsidP="000D232D">
      <w:pPr>
        <w:rPr>
          <w:rFonts w:ascii="Arial" w:hAnsi="Arial" w:cs="Arial"/>
          <w:b/>
          <w:bCs/>
        </w:rPr>
      </w:pPr>
      <w:r w:rsidRPr="001324AB">
        <w:rPr>
          <w:rFonts w:ascii="Arial Black" w:hAnsi="Arial Black"/>
          <w:b/>
          <w:color w:val="787800"/>
        </w:rPr>
        <w:lastRenderedPageBreak/>
        <w:t>Table 1: UCAS classification codes</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
        <w:gridCol w:w="8607"/>
      </w:tblGrid>
      <w:tr w:rsidR="000D232D" w:rsidRPr="00423C31" w:rsidTr="008218FE">
        <w:tc>
          <w:tcPr>
            <w:tcW w:w="1029" w:type="dxa"/>
            <w:shd w:val="clear" w:color="auto" w:fill="003366"/>
          </w:tcPr>
          <w:p w:rsidR="000D232D" w:rsidRPr="00423C31" w:rsidRDefault="000D232D" w:rsidP="008218FE">
            <w:pPr>
              <w:rPr>
                <w:rFonts w:ascii="Arial" w:hAnsi="Arial" w:cs="Arial"/>
                <w:b/>
              </w:rPr>
            </w:pPr>
            <w:r w:rsidRPr="00423C31">
              <w:rPr>
                <w:rFonts w:ascii="Arial" w:hAnsi="Arial" w:cs="Arial"/>
                <w:b/>
              </w:rPr>
              <w:t>Code</w:t>
            </w:r>
          </w:p>
        </w:tc>
        <w:tc>
          <w:tcPr>
            <w:tcW w:w="8607" w:type="dxa"/>
            <w:shd w:val="clear" w:color="auto" w:fill="003366"/>
          </w:tcPr>
          <w:p w:rsidR="000D232D" w:rsidRPr="00423C31" w:rsidRDefault="000D232D" w:rsidP="008218FE">
            <w:pPr>
              <w:rPr>
                <w:rFonts w:ascii="Arial" w:hAnsi="Arial" w:cs="Arial"/>
                <w:b/>
              </w:rPr>
            </w:pPr>
            <w:r w:rsidRPr="00423C31">
              <w:rPr>
                <w:rFonts w:ascii="Arial" w:hAnsi="Arial" w:cs="Arial"/>
                <w:b/>
              </w:rPr>
              <w:t>Description</w:t>
            </w:r>
          </w:p>
        </w:tc>
      </w:tr>
      <w:tr w:rsidR="000D232D" w:rsidRPr="00423C31" w:rsidTr="008218FE">
        <w:tc>
          <w:tcPr>
            <w:tcW w:w="1029" w:type="dxa"/>
          </w:tcPr>
          <w:p w:rsidR="000D232D" w:rsidRPr="00423C31" w:rsidRDefault="000D232D" w:rsidP="008218FE">
            <w:pPr>
              <w:rPr>
                <w:rFonts w:ascii="Arial" w:hAnsi="Arial" w:cs="Arial"/>
                <w:b/>
              </w:rPr>
            </w:pPr>
            <w:r w:rsidRPr="00423C31">
              <w:rPr>
                <w:rFonts w:ascii="Arial" w:hAnsi="Arial" w:cs="Arial"/>
                <w:b/>
              </w:rPr>
              <w:t>A</w:t>
            </w:r>
          </w:p>
        </w:tc>
        <w:tc>
          <w:tcPr>
            <w:tcW w:w="8607" w:type="dxa"/>
          </w:tcPr>
          <w:p w:rsidR="000D232D" w:rsidRPr="00423C31" w:rsidRDefault="000D232D" w:rsidP="008218FE">
            <w:pPr>
              <w:rPr>
                <w:rFonts w:ascii="Arial" w:hAnsi="Arial" w:cs="Arial"/>
              </w:rPr>
            </w:pPr>
            <w:r w:rsidRPr="00423C31">
              <w:rPr>
                <w:rFonts w:ascii="Arial" w:hAnsi="Arial" w:cs="Arial"/>
              </w:rPr>
              <w:t>No disability</w:t>
            </w:r>
          </w:p>
        </w:tc>
      </w:tr>
      <w:tr w:rsidR="000D232D" w:rsidRPr="00423C31" w:rsidTr="008218FE">
        <w:tc>
          <w:tcPr>
            <w:tcW w:w="1029" w:type="dxa"/>
          </w:tcPr>
          <w:p w:rsidR="000D232D" w:rsidRPr="00423C31" w:rsidRDefault="000D232D" w:rsidP="008218FE">
            <w:pPr>
              <w:rPr>
                <w:rFonts w:ascii="Arial" w:hAnsi="Arial" w:cs="Arial"/>
                <w:b/>
              </w:rPr>
            </w:pPr>
            <w:r w:rsidRPr="00423C31">
              <w:rPr>
                <w:rFonts w:ascii="Arial" w:hAnsi="Arial" w:cs="Arial"/>
                <w:b/>
              </w:rPr>
              <w:t>B</w:t>
            </w:r>
          </w:p>
        </w:tc>
        <w:tc>
          <w:tcPr>
            <w:tcW w:w="8607" w:type="dxa"/>
          </w:tcPr>
          <w:p w:rsidR="000D232D" w:rsidRPr="00423C31" w:rsidRDefault="000D232D" w:rsidP="008218FE">
            <w:pPr>
              <w:rPr>
                <w:rFonts w:ascii="Arial" w:hAnsi="Arial" w:cs="Arial"/>
              </w:rPr>
            </w:pPr>
            <w:r w:rsidRPr="00423C31">
              <w:rPr>
                <w:rFonts w:ascii="Arial" w:hAnsi="Arial" w:cs="Arial"/>
              </w:rPr>
              <w:t>Social communication impairment e.g. Asperger’s syndrome/autistic spectrum</w:t>
            </w:r>
          </w:p>
        </w:tc>
      </w:tr>
      <w:tr w:rsidR="000D232D" w:rsidRPr="00423C31" w:rsidTr="008218FE">
        <w:tc>
          <w:tcPr>
            <w:tcW w:w="1029" w:type="dxa"/>
          </w:tcPr>
          <w:p w:rsidR="000D232D" w:rsidRPr="00423C31" w:rsidRDefault="000D232D" w:rsidP="008218FE">
            <w:pPr>
              <w:rPr>
                <w:rFonts w:ascii="Arial" w:hAnsi="Arial" w:cs="Arial"/>
                <w:b/>
              </w:rPr>
            </w:pPr>
            <w:r w:rsidRPr="00423C31">
              <w:rPr>
                <w:rFonts w:ascii="Arial" w:hAnsi="Arial" w:cs="Arial"/>
                <w:b/>
              </w:rPr>
              <w:t>C</w:t>
            </w:r>
          </w:p>
        </w:tc>
        <w:tc>
          <w:tcPr>
            <w:tcW w:w="8607" w:type="dxa"/>
          </w:tcPr>
          <w:p w:rsidR="000D232D" w:rsidRPr="00423C31" w:rsidRDefault="000D232D" w:rsidP="008218FE">
            <w:pPr>
              <w:rPr>
                <w:rFonts w:ascii="Arial" w:hAnsi="Arial" w:cs="Arial"/>
              </w:rPr>
            </w:pPr>
            <w:r w:rsidRPr="00423C31">
              <w:rPr>
                <w:rFonts w:ascii="Arial" w:hAnsi="Arial" w:cs="Arial"/>
              </w:rPr>
              <w:t>Blind/serious visual impairment uncorrected by glasses</w:t>
            </w:r>
          </w:p>
        </w:tc>
      </w:tr>
      <w:tr w:rsidR="000D232D" w:rsidRPr="00423C31" w:rsidTr="008218FE">
        <w:tc>
          <w:tcPr>
            <w:tcW w:w="1029" w:type="dxa"/>
          </w:tcPr>
          <w:p w:rsidR="000D232D" w:rsidRPr="00423C31" w:rsidRDefault="000D232D" w:rsidP="008218FE">
            <w:pPr>
              <w:rPr>
                <w:rFonts w:ascii="Arial" w:hAnsi="Arial" w:cs="Arial"/>
                <w:b/>
              </w:rPr>
            </w:pPr>
            <w:r w:rsidRPr="00423C31">
              <w:rPr>
                <w:rFonts w:ascii="Arial" w:hAnsi="Arial" w:cs="Arial"/>
                <w:b/>
              </w:rPr>
              <w:t>D</w:t>
            </w:r>
          </w:p>
        </w:tc>
        <w:tc>
          <w:tcPr>
            <w:tcW w:w="8607" w:type="dxa"/>
          </w:tcPr>
          <w:p w:rsidR="000D232D" w:rsidRPr="00423C31" w:rsidRDefault="000D232D" w:rsidP="008218FE">
            <w:pPr>
              <w:rPr>
                <w:rFonts w:ascii="Arial" w:hAnsi="Arial" w:cs="Arial"/>
              </w:rPr>
            </w:pPr>
            <w:r w:rsidRPr="00423C31">
              <w:rPr>
                <w:rFonts w:ascii="Arial" w:hAnsi="Arial" w:cs="Arial"/>
              </w:rPr>
              <w:t>Deaf/serious hearing impairment</w:t>
            </w:r>
          </w:p>
        </w:tc>
      </w:tr>
      <w:tr w:rsidR="000D232D" w:rsidRPr="00423C31" w:rsidTr="008218FE">
        <w:tc>
          <w:tcPr>
            <w:tcW w:w="1029" w:type="dxa"/>
          </w:tcPr>
          <w:p w:rsidR="000D232D" w:rsidRPr="00423C31" w:rsidRDefault="000D232D" w:rsidP="008218FE">
            <w:pPr>
              <w:rPr>
                <w:rFonts w:ascii="Arial" w:hAnsi="Arial" w:cs="Arial"/>
                <w:b/>
              </w:rPr>
            </w:pPr>
            <w:r w:rsidRPr="00423C31">
              <w:rPr>
                <w:rFonts w:ascii="Arial" w:hAnsi="Arial" w:cs="Arial"/>
                <w:b/>
              </w:rPr>
              <w:t>E</w:t>
            </w:r>
          </w:p>
        </w:tc>
        <w:tc>
          <w:tcPr>
            <w:tcW w:w="8607" w:type="dxa"/>
          </w:tcPr>
          <w:p w:rsidR="000D232D" w:rsidRPr="00423C31" w:rsidRDefault="000D232D" w:rsidP="008218FE">
            <w:pPr>
              <w:rPr>
                <w:rFonts w:ascii="Arial" w:hAnsi="Arial" w:cs="Arial"/>
              </w:rPr>
            </w:pPr>
            <w:r w:rsidRPr="00423C31">
              <w:rPr>
                <w:rFonts w:ascii="Arial" w:hAnsi="Arial" w:cs="Arial"/>
              </w:rPr>
              <w:t>Long standing illness or health condition e.g. cancer, HIV, epilepsy</w:t>
            </w:r>
          </w:p>
        </w:tc>
      </w:tr>
      <w:tr w:rsidR="000D232D" w:rsidRPr="00423C31" w:rsidTr="008218FE">
        <w:tc>
          <w:tcPr>
            <w:tcW w:w="1029" w:type="dxa"/>
          </w:tcPr>
          <w:p w:rsidR="000D232D" w:rsidRPr="00423C31" w:rsidRDefault="000D232D" w:rsidP="008218FE">
            <w:pPr>
              <w:rPr>
                <w:rFonts w:ascii="Arial" w:hAnsi="Arial" w:cs="Arial"/>
                <w:b/>
              </w:rPr>
            </w:pPr>
            <w:r w:rsidRPr="00423C31">
              <w:rPr>
                <w:rFonts w:ascii="Arial" w:hAnsi="Arial" w:cs="Arial"/>
                <w:b/>
              </w:rPr>
              <w:t>F</w:t>
            </w:r>
          </w:p>
        </w:tc>
        <w:tc>
          <w:tcPr>
            <w:tcW w:w="8607" w:type="dxa"/>
          </w:tcPr>
          <w:p w:rsidR="000D232D" w:rsidRPr="00423C31" w:rsidRDefault="000D232D" w:rsidP="008218FE">
            <w:pPr>
              <w:rPr>
                <w:rFonts w:ascii="Arial" w:hAnsi="Arial" w:cs="Arial"/>
              </w:rPr>
            </w:pPr>
            <w:r w:rsidRPr="00423C31">
              <w:rPr>
                <w:rFonts w:ascii="Arial" w:hAnsi="Arial" w:cs="Arial"/>
              </w:rPr>
              <w:t>Mental health condition e.g. depression, schizophrenia or anxiety disorder</w:t>
            </w:r>
          </w:p>
        </w:tc>
      </w:tr>
      <w:tr w:rsidR="000D232D" w:rsidRPr="00423C31" w:rsidTr="008218FE">
        <w:tc>
          <w:tcPr>
            <w:tcW w:w="1029" w:type="dxa"/>
          </w:tcPr>
          <w:p w:rsidR="000D232D" w:rsidRPr="00423C31" w:rsidRDefault="000D232D" w:rsidP="008218FE">
            <w:pPr>
              <w:rPr>
                <w:rFonts w:ascii="Arial" w:hAnsi="Arial" w:cs="Arial"/>
                <w:b/>
              </w:rPr>
            </w:pPr>
            <w:r w:rsidRPr="00423C31">
              <w:rPr>
                <w:rFonts w:ascii="Arial" w:hAnsi="Arial" w:cs="Arial"/>
                <w:b/>
              </w:rPr>
              <w:t>G</w:t>
            </w:r>
          </w:p>
        </w:tc>
        <w:tc>
          <w:tcPr>
            <w:tcW w:w="8607" w:type="dxa"/>
          </w:tcPr>
          <w:p w:rsidR="000D232D" w:rsidRPr="00423C31" w:rsidRDefault="000D232D" w:rsidP="008218FE">
            <w:pPr>
              <w:rPr>
                <w:rFonts w:ascii="Arial" w:hAnsi="Arial" w:cs="Arial"/>
              </w:rPr>
            </w:pPr>
            <w:r w:rsidRPr="00423C31">
              <w:rPr>
                <w:rFonts w:ascii="Arial" w:hAnsi="Arial" w:cs="Arial"/>
                <w:bCs/>
              </w:rPr>
              <w:t>Specific learning difficulty e.g. dyslexia, dyspraxia or ADHD</w:t>
            </w:r>
          </w:p>
        </w:tc>
      </w:tr>
      <w:tr w:rsidR="000D232D" w:rsidRPr="00423C31" w:rsidTr="008218FE">
        <w:tc>
          <w:tcPr>
            <w:tcW w:w="1029" w:type="dxa"/>
          </w:tcPr>
          <w:p w:rsidR="000D232D" w:rsidRPr="00423C31" w:rsidRDefault="000D232D" w:rsidP="008218FE">
            <w:pPr>
              <w:rPr>
                <w:rFonts w:ascii="Arial" w:hAnsi="Arial" w:cs="Arial"/>
                <w:b/>
              </w:rPr>
            </w:pPr>
            <w:r w:rsidRPr="00423C31">
              <w:rPr>
                <w:rFonts w:ascii="Arial" w:hAnsi="Arial" w:cs="Arial"/>
                <w:b/>
              </w:rPr>
              <w:t>H</w:t>
            </w:r>
          </w:p>
        </w:tc>
        <w:tc>
          <w:tcPr>
            <w:tcW w:w="8607" w:type="dxa"/>
          </w:tcPr>
          <w:p w:rsidR="000D232D" w:rsidRPr="00423C31" w:rsidRDefault="000D232D" w:rsidP="008218FE">
            <w:pPr>
              <w:rPr>
                <w:rFonts w:ascii="Arial" w:hAnsi="Arial" w:cs="Arial"/>
              </w:rPr>
            </w:pPr>
            <w:r w:rsidRPr="00423C31">
              <w:rPr>
                <w:rFonts w:ascii="Arial" w:hAnsi="Arial" w:cs="Arial"/>
              </w:rPr>
              <w:t>Physical impairment or mobility issues</w:t>
            </w:r>
          </w:p>
        </w:tc>
      </w:tr>
      <w:tr w:rsidR="000D232D" w:rsidRPr="00423C31" w:rsidTr="008218FE">
        <w:tc>
          <w:tcPr>
            <w:tcW w:w="1029" w:type="dxa"/>
          </w:tcPr>
          <w:p w:rsidR="000D232D" w:rsidRPr="00423C31" w:rsidRDefault="000D232D" w:rsidP="008218FE">
            <w:pPr>
              <w:rPr>
                <w:rFonts w:ascii="Arial" w:hAnsi="Arial" w:cs="Arial"/>
                <w:b/>
              </w:rPr>
            </w:pPr>
            <w:r w:rsidRPr="00423C31">
              <w:rPr>
                <w:rFonts w:ascii="Arial" w:hAnsi="Arial" w:cs="Arial"/>
                <w:b/>
              </w:rPr>
              <w:t>I</w:t>
            </w:r>
          </w:p>
        </w:tc>
        <w:tc>
          <w:tcPr>
            <w:tcW w:w="8607" w:type="dxa"/>
          </w:tcPr>
          <w:p w:rsidR="000D232D" w:rsidRPr="00423C31" w:rsidRDefault="000D232D" w:rsidP="008218FE">
            <w:pPr>
              <w:rPr>
                <w:rFonts w:ascii="Arial" w:hAnsi="Arial" w:cs="Arial"/>
              </w:rPr>
            </w:pPr>
            <w:r w:rsidRPr="00423C31">
              <w:rPr>
                <w:rFonts w:ascii="Arial" w:hAnsi="Arial" w:cs="Arial"/>
              </w:rPr>
              <w:t>Disability or medical condition not listed above</w:t>
            </w:r>
          </w:p>
        </w:tc>
      </w:tr>
      <w:tr w:rsidR="000D232D" w:rsidRPr="00423C31" w:rsidTr="008218FE">
        <w:tc>
          <w:tcPr>
            <w:tcW w:w="1029" w:type="dxa"/>
          </w:tcPr>
          <w:p w:rsidR="000D232D" w:rsidRPr="00423C31" w:rsidRDefault="000D232D" w:rsidP="008218FE">
            <w:pPr>
              <w:rPr>
                <w:rFonts w:ascii="Arial" w:hAnsi="Arial" w:cs="Arial"/>
                <w:b/>
              </w:rPr>
            </w:pPr>
            <w:r w:rsidRPr="00423C31">
              <w:rPr>
                <w:rFonts w:ascii="Arial" w:hAnsi="Arial" w:cs="Arial"/>
                <w:b/>
              </w:rPr>
              <w:t>J</w:t>
            </w:r>
          </w:p>
        </w:tc>
        <w:tc>
          <w:tcPr>
            <w:tcW w:w="8607" w:type="dxa"/>
          </w:tcPr>
          <w:p w:rsidR="000D232D" w:rsidRPr="00423C31" w:rsidRDefault="000D232D" w:rsidP="008218FE">
            <w:pPr>
              <w:rPr>
                <w:rFonts w:ascii="Arial" w:hAnsi="Arial" w:cs="Arial"/>
              </w:rPr>
            </w:pPr>
            <w:r w:rsidRPr="00423C31">
              <w:rPr>
                <w:rFonts w:ascii="Arial" w:hAnsi="Arial" w:cs="Arial"/>
              </w:rPr>
              <w:t>Two or more impairments or disabling conditions</w:t>
            </w:r>
          </w:p>
        </w:tc>
      </w:tr>
    </w:tbl>
    <w:p w:rsidR="000D232D" w:rsidRPr="001324AB" w:rsidRDefault="000D232D" w:rsidP="000D232D">
      <w:pPr>
        <w:rPr>
          <w:rFonts w:ascii="Arial" w:hAnsi="Arial" w:cs="Arial"/>
          <w:b/>
          <w:bCs/>
        </w:rPr>
      </w:pPr>
      <w:bookmarkStart w:id="3" w:name="S11"/>
      <w:bookmarkEnd w:id="3"/>
    </w:p>
    <w:p w:rsidR="000D232D" w:rsidRPr="001324AB" w:rsidRDefault="000D232D" w:rsidP="000D232D">
      <w:pPr>
        <w:pStyle w:val="Heading1nonumber"/>
        <w:numPr>
          <w:ilvl w:val="0"/>
          <w:numId w:val="15"/>
        </w:numPr>
        <w:spacing w:after="0"/>
        <w:ind w:right="0"/>
        <w:rPr>
          <w:rFonts w:ascii="Arial Black" w:hAnsi="Arial Black"/>
          <w:color w:val="007878"/>
        </w:rPr>
      </w:pPr>
      <w:r w:rsidRPr="001324AB">
        <w:rPr>
          <w:rFonts w:ascii="Arial Black" w:hAnsi="Arial Black"/>
          <w:color w:val="007878"/>
        </w:rPr>
        <w:t>Service usage figures</w:t>
      </w:r>
    </w:p>
    <w:p w:rsidR="000D232D" w:rsidRPr="001324AB" w:rsidRDefault="000D232D" w:rsidP="000D232D">
      <w:pPr>
        <w:rPr>
          <w:rFonts w:ascii="Arial" w:hAnsi="Arial" w:cs="Arial"/>
          <w:b/>
        </w:rPr>
      </w:pPr>
    </w:p>
    <w:p w:rsidR="000D232D" w:rsidRPr="001324AB" w:rsidRDefault="000D232D" w:rsidP="000D232D">
      <w:pPr>
        <w:pStyle w:val="Heading1nonumber"/>
        <w:numPr>
          <w:ilvl w:val="1"/>
          <w:numId w:val="19"/>
        </w:numPr>
        <w:spacing w:after="0"/>
        <w:ind w:right="0"/>
        <w:rPr>
          <w:rFonts w:ascii="Arial Black" w:hAnsi="Arial Black"/>
          <w:b/>
          <w:color w:val="780078"/>
          <w:sz w:val="28"/>
          <w:szCs w:val="28"/>
        </w:rPr>
      </w:pPr>
      <w:r w:rsidRPr="001324AB">
        <w:rPr>
          <w:rFonts w:ascii="Arial Black" w:hAnsi="Arial Black"/>
          <w:b/>
          <w:color w:val="780078"/>
          <w:sz w:val="28"/>
          <w:szCs w:val="28"/>
        </w:rPr>
        <w:t>Total number and key statistics</w:t>
      </w:r>
    </w:p>
    <w:p w:rsidR="000D232D" w:rsidRDefault="000D232D" w:rsidP="000D232D">
      <w:pPr>
        <w:ind w:left="720"/>
        <w:rPr>
          <w:rFonts w:ascii="Arial" w:hAnsi="Arial" w:cs="Arial"/>
        </w:rPr>
      </w:pPr>
      <w:r>
        <w:rPr>
          <w:rFonts w:ascii="Arial" w:hAnsi="Arial" w:cs="Arial"/>
        </w:rPr>
        <w:t>In academic year 2015/16,</w:t>
      </w:r>
      <w:r w:rsidRPr="00301B7A">
        <w:rPr>
          <w:rFonts w:ascii="Arial" w:hAnsi="Arial" w:cs="Arial"/>
        </w:rPr>
        <w:t xml:space="preserve"> </w:t>
      </w:r>
      <w:r>
        <w:rPr>
          <w:rFonts w:ascii="Arial" w:hAnsi="Arial" w:cs="Arial"/>
          <w:b/>
        </w:rPr>
        <w:t>3,644</w:t>
      </w:r>
      <w:r w:rsidRPr="00301B7A">
        <w:rPr>
          <w:rFonts w:ascii="Arial" w:hAnsi="Arial" w:cs="Arial"/>
        </w:rPr>
        <w:t xml:space="preserve"> students disclosed a disability, </w:t>
      </w:r>
      <w:r>
        <w:rPr>
          <w:rFonts w:ascii="Arial" w:hAnsi="Arial" w:cs="Arial"/>
          <w:b/>
        </w:rPr>
        <w:t>10.20</w:t>
      </w:r>
      <w:r w:rsidRPr="00301B7A">
        <w:rPr>
          <w:rFonts w:ascii="Arial" w:hAnsi="Arial" w:cs="Arial"/>
          <w:b/>
        </w:rPr>
        <w:t xml:space="preserve">% </w:t>
      </w:r>
      <w:r w:rsidRPr="00301B7A">
        <w:rPr>
          <w:rFonts w:ascii="Arial" w:hAnsi="Arial" w:cs="Arial"/>
        </w:rPr>
        <w:t>of the total student population.</w:t>
      </w:r>
      <w:r>
        <w:rPr>
          <w:rFonts w:ascii="Arial" w:hAnsi="Arial" w:cs="Arial"/>
        </w:rPr>
        <w:t xml:space="preserve">  This is an increase of over 9% from 2014/15.</w:t>
      </w:r>
    </w:p>
    <w:p w:rsidR="000D232D" w:rsidRPr="00301B7A" w:rsidRDefault="000D232D" w:rsidP="000D232D">
      <w:pPr>
        <w:rPr>
          <w:rFonts w:ascii="Arial" w:hAnsi="Arial" w:cs="Arial"/>
        </w:rPr>
      </w:pPr>
    </w:p>
    <w:p w:rsidR="000D232D" w:rsidRDefault="000D232D" w:rsidP="000D232D">
      <w:pPr>
        <w:ind w:left="720"/>
        <w:rPr>
          <w:rFonts w:ascii="Arial" w:hAnsi="Arial" w:cs="Arial"/>
        </w:rPr>
      </w:pPr>
      <w:r w:rsidRPr="00423C31">
        <w:rPr>
          <w:rFonts w:ascii="Arial" w:hAnsi="Arial" w:cs="Arial"/>
        </w:rPr>
        <w:t>Th</w:t>
      </w:r>
      <w:r>
        <w:rPr>
          <w:rFonts w:ascii="Arial" w:hAnsi="Arial" w:cs="Arial"/>
        </w:rPr>
        <w:t xml:space="preserve">is compares to the </w:t>
      </w:r>
      <w:r w:rsidRPr="00423C31">
        <w:rPr>
          <w:rFonts w:ascii="Arial" w:hAnsi="Arial" w:cs="Arial"/>
        </w:rPr>
        <w:t>most recent “Equality in higher education – statistical report,</w:t>
      </w:r>
      <w:r>
        <w:rPr>
          <w:rFonts w:ascii="Arial" w:hAnsi="Arial" w:cs="Arial"/>
        </w:rPr>
        <w:t xml:space="preserve"> 2015</w:t>
      </w:r>
      <w:r w:rsidRPr="00423C31">
        <w:rPr>
          <w:rFonts w:ascii="Arial" w:hAnsi="Arial" w:cs="Arial"/>
        </w:rPr>
        <w:t>” (Equality Challenge Unit)</w:t>
      </w:r>
      <w:r>
        <w:rPr>
          <w:rFonts w:ascii="Arial" w:hAnsi="Arial" w:cs="Arial"/>
        </w:rPr>
        <w:t xml:space="preserve"> statistics, which state</w:t>
      </w:r>
      <w:r w:rsidRPr="00423C31">
        <w:rPr>
          <w:rFonts w:ascii="Arial" w:hAnsi="Arial" w:cs="Arial"/>
        </w:rPr>
        <w:t xml:space="preserve"> that </w:t>
      </w:r>
      <w:r>
        <w:rPr>
          <w:rFonts w:ascii="Arial" w:hAnsi="Arial" w:cs="Arial"/>
          <w:b/>
        </w:rPr>
        <w:t>10</w:t>
      </w:r>
      <w:r w:rsidRPr="00423C31">
        <w:rPr>
          <w:rFonts w:ascii="Arial" w:hAnsi="Arial" w:cs="Arial"/>
          <w:b/>
        </w:rPr>
        <w:t>%</w:t>
      </w:r>
      <w:r w:rsidRPr="00423C31">
        <w:rPr>
          <w:rFonts w:ascii="Arial" w:hAnsi="Arial" w:cs="Arial"/>
        </w:rPr>
        <w:t xml:space="preserve"> of students in the UK and </w:t>
      </w:r>
      <w:r>
        <w:rPr>
          <w:rFonts w:ascii="Arial" w:hAnsi="Arial" w:cs="Arial"/>
          <w:b/>
        </w:rPr>
        <w:t>9.3</w:t>
      </w:r>
      <w:r w:rsidRPr="00423C31">
        <w:rPr>
          <w:rFonts w:ascii="Arial" w:hAnsi="Arial" w:cs="Arial"/>
          <w:b/>
        </w:rPr>
        <w:t>%</w:t>
      </w:r>
      <w:r w:rsidRPr="00423C31">
        <w:rPr>
          <w:rFonts w:ascii="Arial" w:hAnsi="Arial" w:cs="Arial"/>
        </w:rPr>
        <w:t xml:space="preserve"> in Scotland are known to have a disability.  </w:t>
      </w:r>
    </w:p>
    <w:p w:rsidR="000D232D" w:rsidRPr="00423C31" w:rsidRDefault="000D232D" w:rsidP="000D232D">
      <w:pPr>
        <w:rPr>
          <w:rFonts w:ascii="Arial" w:hAnsi="Arial" w:cs="Arial"/>
        </w:rPr>
      </w:pPr>
    </w:p>
    <w:tbl>
      <w:tblPr>
        <w:tblW w:w="960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hemeFill="accent6" w:themeFillTint="99"/>
        <w:tblLook w:val="01E0" w:firstRow="1" w:lastRow="1" w:firstColumn="1" w:lastColumn="1" w:noHBand="0" w:noVBand="0"/>
      </w:tblPr>
      <w:tblGrid>
        <w:gridCol w:w="9603"/>
      </w:tblGrid>
      <w:tr w:rsidR="000D232D" w:rsidRPr="00423C31" w:rsidTr="008218FE">
        <w:tc>
          <w:tcPr>
            <w:tcW w:w="960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0D232D" w:rsidRPr="00423C31" w:rsidRDefault="000D232D" w:rsidP="008218FE">
            <w:pPr>
              <w:rPr>
                <w:rFonts w:ascii="Arial" w:hAnsi="Arial" w:cs="Arial"/>
                <w:b/>
              </w:rPr>
            </w:pPr>
            <w:r w:rsidRPr="00423C31">
              <w:rPr>
                <w:rFonts w:ascii="Arial" w:hAnsi="Arial" w:cs="Arial"/>
                <w:b/>
              </w:rPr>
              <w:t>Key</w:t>
            </w:r>
            <w:r w:rsidRPr="00423C31">
              <w:rPr>
                <w:rFonts w:ascii="Arial" w:hAnsi="Arial" w:cs="Arial"/>
              </w:rPr>
              <w:t xml:space="preserve"> </w:t>
            </w:r>
            <w:r w:rsidRPr="00423C31">
              <w:rPr>
                <w:rFonts w:ascii="Arial" w:hAnsi="Arial" w:cs="Arial"/>
                <w:b/>
              </w:rPr>
              <w:t>SDS</w:t>
            </w:r>
            <w:r>
              <w:rPr>
                <w:rFonts w:ascii="Arial" w:hAnsi="Arial" w:cs="Arial"/>
              </w:rPr>
              <w:t xml:space="preserve"> </w:t>
            </w:r>
            <w:r w:rsidRPr="00423C31">
              <w:rPr>
                <w:rFonts w:ascii="Arial" w:hAnsi="Arial" w:cs="Arial"/>
                <w:b/>
              </w:rPr>
              <w:t>statistics at a glance…</w:t>
            </w:r>
          </w:p>
          <w:p w:rsidR="000D232D" w:rsidRPr="00423C31" w:rsidRDefault="000D232D" w:rsidP="000D232D">
            <w:pPr>
              <w:numPr>
                <w:ilvl w:val="0"/>
                <w:numId w:val="3"/>
              </w:numPr>
              <w:rPr>
                <w:rFonts w:ascii="Arial" w:hAnsi="Arial" w:cs="Arial"/>
              </w:rPr>
            </w:pPr>
            <w:r>
              <w:rPr>
                <w:rFonts w:ascii="Arial" w:hAnsi="Arial" w:cs="Arial"/>
                <w:b/>
                <w:bCs/>
              </w:rPr>
              <w:t>9.1</w:t>
            </w:r>
            <w:r w:rsidRPr="00423C31">
              <w:rPr>
                <w:rFonts w:ascii="Arial" w:hAnsi="Arial" w:cs="Arial"/>
                <w:b/>
                <w:bCs/>
              </w:rPr>
              <w:t>%</w:t>
            </w:r>
            <w:r w:rsidRPr="00423C31">
              <w:rPr>
                <w:rFonts w:ascii="Arial" w:hAnsi="Arial" w:cs="Arial"/>
              </w:rPr>
              <w:t xml:space="preserve"> additional disabled students</w:t>
            </w:r>
            <w:r>
              <w:rPr>
                <w:rFonts w:ascii="Arial" w:hAnsi="Arial" w:cs="Arial"/>
              </w:rPr>
              <w:t xml:space="preserve"> were supported in 2015-16</w:t>
            </w:r>
          </w:p>
          <w:p w:rsidR="000D232D" w:rsidRPr="00E045BA" w:rsidRDefault="000D232D" w:rsidP="000D232D">
            <w:pPr>
              <w:numPr>
                <w:ilvl w:val="0"/>
                <w:numId w:val="3"/>
              </w:numPr>
              <w:rPr>
                <w:rFonts w:ascii="Arial" w:hAnsi="Arial" w:cs="Arial"/>
              </w:rPr>
            </w:pPr>
            <w:r w:rsidRPr="00E045BA">
              <w:rPr>
                <w:rFonts w:ascii="Arial" w:hAnsi="Arial" w:cs="Arial"/>
                <w:b/>
                <w:bCs/>
              </w:rPr>
              <w:t xml:space="preserve">49% (1784) </w:t>
            </w:r>
            <w:r w:rsidRPr="00E045BA">
              <w:rPr>
                <w:rFonts w:ascii="Arial" w:hAnsi="Arial" w:cs="Arial"/>
              </w:rPr>
              <w:t>have specific learning difficulties (mainly dyslexia)</w:t>
            </w:r>
          </w:p>
          <w:p w:rsidR="000D232D" w:rsidRPr="00C91999" w:rsidRDefault="000D232D" w:rsidP="000D232D">
            <w:pPr>
              <w:numPr>
                <w:ilvl w:val="0"/>
                <w:numId w:val="3"/>
              </w:numPr>
              <w:rPr>
                <w:rFonts w:ascii="Arial" w:hAnsi="Arial" w:cs="Arial"/>
              </w:rPr>
            </w:pPr>
            <w:r w:rsidRPr="00C91999">
              <w:rPr>
                <w:rFonts w:ascii="Arial" w:hAnsi="Arial" w:cs="Arial"/>
                <w:b/>
                <w:bCs/>
              </w:rPr>
              <w:t xml:space="preserve">16.5% (598) disabled </w:t>
            </w:r>
            <w:r w:rsidRPr="00C91999">
              <w:rPr>
                <w:rFonts w:ascii="Arial" w:hAnsi="Arial" w:cs="Arial"/>
                <w:bCs/>
              </w:rPr>
              <w:t xml:space="preserve">students </w:t>
            </w:r>
            <w:r w:rsidRPr="00C91999">
              <w:rPr>
                <w:rFonts w:ascii="Arial" w:hAnsi="Arial" w:cs="Arial"/>
              </w:rPr>
              <w:t xml:space="preserve">disclosed mental health problems, up </w:t>
            </w:r>
            <w:r>
              <w:rPr>
                <w:rFonts w:ascii="Arial" w:hAnsi="Arial" w:cs="Arial"/>
              </w:rPr>
              <w:t xml:space="preserve">by </w:t>
            </w:r>
            <w:r w:rsidRPr="00C91999">
              <w:rPr>
                <w:rFonts w:ascii="Arial" w:hAnsi="Arial" w:cs="Arial"/>
                <w:b/>
              </w:rPr>
              <w:t xml:space="preserve">21% </w:t>
            </w:r>
            <w:r w:rsidRPr="00C91999">
              <w:rPr>
                <w:rFonts w:ascii="Arial" w:hAnsi="Arial" w:cs="Arial"/>
              </w:rPr>
              <w:t>on the previous year</w:t>
            </w:r>
          </w:p>
          <w:p w:rsidR="000D232D" w:rsidRPr="00C91999" w:rsidRDefault="000D232D" w:rsidP="000D232D">
            <w:pPr>
              <w:numPr>
                <w:ilvl w:val="0"/>
                <w:numId w:val="3"/>
              </w:numPr>
              <w:rPr>
                <w:rFonts w:ascii="Arial" w:hAnsi="Arial" w:cs="Arial"/>
              </w:rPr>
            </w:pPr>
            <w:r w:rsidRPr="00C91999">
              <w:rPr>
                <w:rFonts w:ascii="Arial" w:hAnsi="Arial" w:cs="Arial"/>
                <w:b/>
                <w:bCs/>
              </w:rPr>
              <w:t>6%</w:t>
            </w:r>
            <w:r w:rsidRPr="00C91999">
              <w:rPr>
                <w:rFonts w:ascii="Arial" w:hAnsi="Arial" w:cs="Arial"/>
              </w:rPr>
              <w:t xml:space="preserve"> increase in the number of students on the autistic spectrum (95 students) </w:t>
            </w:r>
          </w:p>
          <w:p w:rsidR="000D232D" w:rsidRPr="0002584A" w:rsidRDefault="000D232D" w:rsidP="000D232D">
            <w:pPr>
              <w:numPr>
                <w:ilvl w:val="0"/>
                <w:numId w:val="3"/>
              </w:numPr>
              <w:rPr>
                <w:rFonts w:ascii="Arial" w:hAnsi="Arial" w:cs="Arial"/>
              </w:rPr>
            </w:pPr>
            <w:r w:rsidRPr="0002584A">
              <w:rPr>
                <w:rFonts w:ascii="Arial" w:hAnsi="Arial" w:cs="Arial"/>
                <w:b/>
                <w:bCs/>
              </w:rPr>
              <w:t xml:space="preserve">199 </w:t>
            </w:r>
            <w:r w:rsidRPr="0002584A">
              <w:rPr>
                <w:rFonts w:ascii="Arial" w:hAnsi="Arial" w:cs="Arial"/>
                <w:bCs/>
              </w:rPr>
              <w:t xml:space="preserve">students (not entitled to DSA) supported via the Disabled Students Support fund (DSSF) - </w:t>
            </w:r>
            <w:r w:rsidRPr="0002584A">
              <w:rPr>
                <w:rFonts w:ascii="Arial" w:hAnsi="Arial" w:cs="Arial"/>
                <w:b/>
                <w:bCs/>
              </w:rPr>
              <w:t xml:space="preserve">£83,868 </w:t>
            </w:r>
            <w:r w:rsidRPr="0002584A">
              <w:rPr>
                <w:rFonts w:ascii="Arial" w:hAnsi="Arial" w:cs="Arial"/>
                <w:bCs/>
              </w:rPr>
              <w:t>(spend up by 8%)</w:t>
            </w:r>
          </w:p>
          <w:p w:rsidR="000D232D" w:rsidRPr="00E045BA" w:rsidRDefault="000D232D" w:rsidP="000D232D">
            <w:pPr>
              <w:numPr>
                <w:ilvl w:val="0"/>
                <w:numId w:val="3"/>
              </w:numPr>
              <w:rPr>
                <w:rFonts w:ascii="Arial" w:hAnsi="Arial" w:cs="Arial"/>
              </w:rPr>
            </w:pPr>
            <w:r w:rsidRPr="00E045BA">
              <w:rPr>
                <w:rFonts w:ascii="Arial" w:hAnsi="Arial" w:cs="Arial"/>
                <w:bCs/>
              </w:rPr>
              <w:t>Disabled students submitted</w:t>
            </w:r>
            <w:r w:rsidRPr="00E045BA">
              <w:rPr>
                <w:rFonts w:ascii="Arial" w:hAnsi="Arial" w:cs="Arial"/>
                <w:b/>
                <w:bCs/>
              </w:rPr>
              <w:t xml:space="preserve"> 20% </w:t>
            </w:r>
            <w:r w:rsidRPr="00E045BA">
              <w:rPr>
                <w:rFonts w:ascii="Arial" w:hAnsi="Arial" w:cs="Arial"/>
                <w:bCs/>
              </w:rPr>
              <w:t xml:space="preserve">of academic appeals (34 students), up from 12% </w:t>
            </w:r>
          </w:p>
          <w:p w:rsidR="000D232D" w:rsidRPr="005B5201" w:rsidRDefault="000D232D" w:rsidP="000D232D">
            <w:pPr>
              <w:numPr>
                <w:ilvl w:val="0"/>
                <w:numId w:val="3"/>
              </w:numPr>
              <w:rPr>
                <w:rFonts w:ascii="Arial" w:hAnsi="Arial" w:cs="Arial"/>
              </w:rPr>
            </w:pPr>
            <w:r w:rsidRPr="00FC0BD4">
              <w:rPr>
                <w:rFonts w:ascii="Arial" w:hAnsi="Arial" w:cs="Arial"/>
                <w:b/>
                <w:bCs/>
              </w:rPr>
              <w:t>559</w:t>
            </w:r>
            <w:r w:rsidRPr="00FC0BD4">
              <w:rPr>
                <w:rFonts w:ascii="Arial" w:hAnsi="Arial" w:cs="Arial"/>
                <w:bCs/>
              </w:rPr>
              <w:t xml:space="preserve"> students seen by the Student Counselling Service and/or who attended workshops disclosed a disability </w:t>
            </w:r>
          </w:p>
          <w:p w:rsidR="000D232D" w:rsidRPr="005B5201" w:rsidRDefault="000D232D" w:rsidP="000D232D">
            <w:pPr>
              <w:numPr>
                <w:ilvl w:val="0"/>
                <w:numId w:val="3"/>
              </w:numPr>
              <w:rPr>
                <w:rFonts w:ascii="Arial" w:hAnsi="Arial" w:cs="Arial"/>
              </w:rPr>
            </w:pPr>
            <w:r w:rsidRPr="00423C31">
              <w:rPr>
                <w:rFonts w:ascii="Arial" w:hAnsi="Arial" w:cs="Arial"/>
                <w:bCs/>
              </w:rPr>
              <w:t xml:space="preserve">SDS currently supports </w:t>
            </w:r>
            <w:r>
              <w:rPr>
                <w:rFonts w:ascii="Arial" w:hAnsi="Arial" w:cs="Arial"/>
                <w:b/>
                <w:bCs/>
              </w:rPr>
              <w:t>139</w:t>
            </w:r>
            <w:r w:rsidRPr="00423C31">
              <w:rPr>
                <w:rFonts w:ascii="Arial" w:hAnsi="Arial" w:cs="Arial"/>
                <w:bCs/>
              </w:rPr>
              <w:t xml:space="preserve"> online distance learners, </w:t>
            </w:r>
            <w:r>
              <w:rPr>
                <w:rFonts w:ascii="Arial" w:hAnsi="Arial" w:cs="Arial"/>
                <w:bCs/>
              </w:rPr>
              <w:t xml:space="preserve">up by </w:t>
            </w:r>
            <w:r>
              <w:rPr>
                <w:rFonts w:ascii="Arial" w:hAnsi="Arial" w:cs="Arial"/>
                <w:b/>
                <w:bCs/>
              </w:rPr>
              <w:t>70</w:t>
            </w:r>
            <w:r w:rsidRPr="00423C31">
              <w:rPr>
                <w:rFonts w:ascii="Arial" w:hAnsi="Arial" w:cs="Arial"/>
                <w:b/>
                <w:bCs/>
              </w:rPr>
              <w:t>%</w:t>
            </w:r>
            <w:r w:rsidRPr="00423C31">
              <w:rPr>
                <w:rFonts w:ascii="Arial" w:hAnsi="Arial" w:cs="Arial"/>
                <w:b/>
              </w:rPr>
              <w:t>.</w:t>
            </w:r>
            <w:r w:rsidRPr="00423C31">
              <w:rPr>
                <w:rFonts w:ascii="Arial" w:hAnsi="Arial" w:cs="Arial"/>
              </w:rPr>
              <w:t xml:space="preserve"> </w:t>
            </w:r>
          </w:p>
        </w:tc>
      </w:tr>
    </w:tbl>
    <w:p w:rsidR="000D232D" w:rsidRPr="00423C31" w:rsidRDefault="000D232D" w:rsidP="000D232D">
      <w:pPr>
        <w:rPr>
          <w:rFonts w:ascii="Arial" w:hAnsi="Arial" w:cs="Arial"/>
        </w:rPr>
      </w:pPr>
    </w:p>
    <w:p w:rsidR="000D232D" w:rsidRPr="001324AB" w:rsidRDefault="000D232D" w:rsidP="000D232D">
      <w:pPr>
        <w:pStyle w:val="Heading1nonumber"/>
        <w:numPr>
          <w:ilvl w:val="1"/>
          <w:numId w:val="19"/>
        </w:numPr>
        <w:spacing w:after="0"/>
        <w:ind w:right="0"/>
        <w:rPr>
          <w:rFonts w:ascii="Arial Black" w:hAnsi="Arial Black"/>
          <w:b/>
          <w:color w:val="780078"/>
          <w:sz w:val="28"/>
          <w:szCs w:val="28"/>
        </w:rPr>
      </w:pPr>
      <w:r>
        <w:rPr>
          <w:rFonts w:ascii="Arial Black" w:hAnsi="Arial Black"/>
          <w:b/>
          <w:color w:val="780078"/>
          <w:sz w:val="28"/>
          <w:szCs w:val="28"/>
        </w:rPr>
        <w:t>Academic a</w:t>
      </w:r>
      <w:r w:rsidRPr="001324AB">
        <w:rPr>
          <w:rFonts w:ascii="Arial Black" w:hAnsi="Arial Black"/>
          <w:b/>
          <w:color w:val="780078"/>
          <w:sz w:val="28"/>
          <w:szCs w:val="28"/>
        </w:rPr>
        <w:t xml:space="preserve">ppeals </w:t>
      </w:r>
    </w:p>
    <w:p w:rsidR="000D232D" w:rsidRDefault="000D232D" w:rsidP="000D232D">
      <w:pPr>
        <w:ind w:left="720"/>
        <w:rPr>
          <w:rFonts w:ascii="Arial" w:hAnsi="Arial" w:cs="Arial"/>
        </w:rPr>
      </w:pPr>
      <w:r w:rsidRPr="005F2E76">
        <w:rPr>
          <w:rFonts w:ascii="Arial" w:hAnsi="Arial" w:cs="Arial"/>
          <w:b/>
        </w:rPr>
        <w:t>Appeals:</w:t>
      </w:r>
      <w:r>
        <w:rPr>
          <w:rFonts w:ascii="Arial" w:hAnsi="Arial" w:cs="Arial"/>
        </w:rPr>
        <w:t xml:space="preserve"> 20</w:t>
      </w:r>
      <w:r w:rsidRPr="001F10BC">
        <w:rPr>
          <w:rFonts w:ascii="Arial" w:hAnsi="Arial" w:cs="Arial"/>
        </w:rPr>
        <w:t>% of appell</w:t>
      </w:r>
      <w:r>
        <w:rPr>
          <w:rFonts w:ascii="Arial" w:hAnsi="Arial" w:cs="Arial"/>
        </w:rPr>
        <w:t>ants had a declared disability (34 of 166 appellants).  This has increased from 12% (17 of 143).  This is a return to levels seen in 2013/14.</w:t>
      </w:r>
    </w:p>
    <w:p w:rsidR="000D232D" w:rsidRDefault="000D232D" w:rsidP="000D232D">
      <w:pPr>
        <w:ind w:left="720"/>
        <w:rPr>
          <w:rFonts w:ascii="Arial" w:hAnsi="Arial" w:cs="Arial"/>
        </w:rPr>
      </w:pPr>
    </w:p>
    <w:p w:rsidR="000D232D" w:rsidRDefault="000D232D" w:rsidP="000D232D">
      <w:pPr>
        <w:ind w:left="720"/>
        <w:rPr>
          <w:rFonts w:ascii="Arial" w:hAnsi="Arial" w:cs="Arial"/>
        </w:rPr>
      </w:pPr>
      <w:r>
        <w:rPr>
          <w:rFonts w:ascii="Arial" w:hAnsi="Arial" w:cs="Arial"/>
        </w:rPr>
        <w:t>Breakdown by impairment:</w:t>
      </w:r>
    </w:p>
    <w:tbl>
      <w:tblPr>
        <w:tblStyle w:val="TableGrid"/>
        <w:tblW w:w="0" w:type="auto"/>
        <w:tblInd w:w="846" w:type="dxa"/>
        <w:tblLook w:val="04A0" w:firstRow="1" w:lastRow="0" w:firstColumn="1" w:lastColumn="0" w:noHBand="0" w:noVBand="1"/>
      </w:tblPr>
      <w:tblGrid>
        <w:gridCol w:w="2497"/>
        <w:gridCol w:w="951"/>
        <w:gridCol w:w="951"/>
      </w:tblGrid>
      <w:tr w:rsidR="000D232D" w:rsidRPr="0007545E" w:rsidTr="008218FE">
        <w:tc>
          <w:tcPr>
            <w:tcW w:w="2497" w:type="dxa"/>
            <w:shd w:val="clear" w:color="auto" w:fill="E5B8B7" w:themeFill="accent2" w:themeFillTint="66"/>
          </w:tcPr>
          <w:p w:rsidR="000D232D" w:rsidRPr="0007545E" w:rsidRDefault="000D232D" w:rsidP="008218FE">
            <w:pPr>
              <w:rPr>
                <w:rFonts w:ascii="Arial" w:hAnsi="Arial" w:cs="Arial"/>
              </w:rPr>
            </w:pPr>
            <w:r>
              <w:rPr>
                <w:rFonts w:ascii="Arial" w:hAnsi="Arial" w:cs="Arial"/>
              </w:rPr>
              <w:t>UCAS code</w:t>
            </w:r>
          </w:p>
        </w:tc>
        <w:tc>
          <w:tcPr>
            <w:tcW w:w="951" w:type="dxa"/>
            <w:shd w:val="clear" w:color="auto" w:fill="E5B8B7" w:themeFill="accent2" w:themeFillTint="66"/>
          </w:tcPr>
          <w:p w:rsidR="000D232D" w:rsidRDefault="000D232D" w:rsidP="008218FE">
            <w:pPr>
              <w:rPr>
                <w:rFonts w:ascii="Arial" w:hAnsi="Arial" w:cs="Arial"/>
              </w:rPr>
            </w:pPr>
            <w:r>
              <w:rPr>
                <w:rFonts w:ascii="Arial" w:hAnsi="Arial" w:cs="Arial"/>
              </w:rPr>
              <w:t>15/16</w:t>
            </w:r>
          </w:p>
        </w:tc>
        <w:tc>
          <w:tcPr>
            <w:tcW w:w="951" w:type="dxa"/>
            <w:shd w:val="clear" w:color="auto" w:fill="E5B8B7" w:themeFill="accent2" w:themeFillTint="66"/>
          </w:tcPr>
          <w:p w:rsidR="000D232D" w:rsidRDefault="000D232D" w:rsidP="008218FE">
            <w:pPr>
              <w:rPr>
                <w:rFonts w:ascii="Arial" w:hAnsi="Arial" w:cs="Arial"/>
              </w:rPr>
            </w:pPr>
            <w:r>
              <w:rPr>
                <w:rFonts w:ascii="Arial" w:hAnsi="Arial" w:cs="Arial"/>
              </w:rPr>
              <w:t>16/17</w:t>
            </w:r>
          </w:p>
        </w:tc>
      </w:tr>
      <w:tr w:rsidR="000D232D" w:rsidRPr="0007545E" w:rsidTr="008218FE">
        <w:tc>
          <w:tcPr>
            <w:tcW w:w="2497" w:type="dxa"/>
          </w:tcPr>
          <w:p w:rsidR="000D232D" w:rsidRPr="0007545E" w:rsidRDefault="000D232D" w:rsidP="008218FE">
            <w:pPr>
              <w:rPr>
                <w:rFonts w:ascii="Arial" w:hAnsi="Arial" w:cs="Arial"/>
              </w:rPr>
            </w:pPr>
            <w:r w:rsidRPr="0007545E">
              <w:rPr>
                <w:rFonts w:ascii="Arial" w:hAnsi="Arial" w:cs="Arial"/>
              </w:rPr>
              <w:t xml:space="preserve">Autistic Disorder </w:t>
            </w:r>
          </w:p>
        </w:tc>
        <w:tc>
          <w:tcPr>
            <w:tcW w:w="951" w:type="dxa"/>
          </w:tcPr>
          <w:p w:rsidR="000D232D" w:rsidRPr="0007545E" w:rsidRDefault="000D232D" w:rsidP="008218FE">
            <w:pPr>
              <w:rPr>
                <w:rFonts w:ascii="Arial" w:hAnsi="Arial" w:cs="Arial"/>
              </w:rPr>
            </w:pPr>
            <w:r>
              <w:rPr>
                <w:rFonts w:ascii="Arial" w:hAnsi="Arial" w:cs="Arial"/>
              </w:rPr>
              <w:t xml:space="preserve"> 2</w:t>
            </w:r>
          </w:p>
        </w:tc>
        <w:tc>
          <w:tcPr>
            <w:tcW w:w="951" w:type="dxa"/>
          </w:tcPr>
          <w:p w:rsidR="000D232D" w:rsidRDefault="000D232D" w:rsidP="008218FE">
            <w:pPr>
              <w:rPr>
                <w:rFonts w:ascii="Arial" w:hAnsi="Arial" w:cs="Arial"/>
              </w:rPr>
            </w:pPr>
            <w:r>
              <w:rPr>
                <w:rFonts w:ascii="Arial" w:hAnsi="Arial" w:cs="Arial"/>
              </w:rPr>
              <w:t>3</w:t>
            </w:r>
          </w:p>
        </w:tc>
      </w:tr>
      <w:tr w:rsidR="000D232D" w:rsidRPr="0007545E" w:rsidTr="008218FE">
        <w:tc>
          <w:tcPr>
            <w:tcW w:w="2497" w:type="dxa"/>
          </w:tcPr>
          <w:p w:rsidR="000D232D" w:rsidRPr="0007545E" w:rsidRDefault="000D232D" w:rsidP="008218FE">
            <w:pPr>
              <w:rPr>
                <w:rFonts w:ascii="Arial" w:hAnsi="Arial" w:cs="Arial"/>
              </w:rPr>
            </w:pPr>
            <w:r w:rsidRPr="0007545E">
              <w:rPr>
                <w:rFonts w:ascii="Arial" w:hAnsi="Arial" w:cs="Arial"/>
              </w:rPr>
              <w:t>Learning Difficulty</w:t>
            </w:r>
          </w:p>
        </w:tc>
        <w:tc>
          <w:tcPr>
            <w:tcW w:w="951" w:type="dxa"/>
          </w:tcPr>
          <w:p w:rsidR="000D232D" w:rsidRPr="0007545E" w:rsidRDefault="000D232D" w:rsidP="008218FE">
            <w:pPr>
              <w:rPr>
                <w:rFonts w:ascii="Arial" w:hAnsi="Arial" w:cs="Arial"/>
              </w:rPr>
            </w:pPr>
            <w:r w:rsidRPr="0007545E">
              <w:rPr>
                <w:rFonts w:ascii="Arial" w:hAnsi="Arial" w:cs="Arial"/>
              </w:rPr>
              <w:t xml:space="preserve"> 7</w:t>
            </w:r>
          </w:p>
        </w:tc>
        <w:tc>
          <w:tcPr>
            <w:tcW w:w="951" w:type="dxa"/>
          </w:tcPr>
          <w:p w:rsidR="000D232D" w:rsidRPr="0007545E" w:rsidRDefault="000D232D" w:rsidP="008218FE">
            <w:pPr>
              <w:rPr>
                <w:rFonts w:ascii="Arial" w:hAnsi="Arial" w:cs="Arial"/>
              </w:rPr>
            </w:pPr>
            <w:r>
              <w:rPr>
                <w:rFonts w:ascii="Arial" w:hAnsi="Arial" w:cs="Arial"/>
              </w:rPr>
              <w:t>16</w:t>
            </w:r>
          </w:p>
        </w:tc>
      </w:tr>
      <w:tr w:rsidR="000D232D" w:rsidRPr="0007545E" w:rsidTr="008218FE">
        <w:tc>
          <w:tcPr>
            <w:tcW w:w="2497" w:type="dxa"/>
          </w:tcPr>
          <w:p w:rsidR="000D232D" w:rsidRPr="0007545E" w:rsidRDefault="000D232D" w:rsidP="008218FE">
            <w:pPr>
              <w:rPr>
                <w:rFonts w:ascii="Arial" w:hAnsi="Arial" w:cs="Arial"/>
              </w:rPr>
            </w:pPr>
            <w:r w:rsidRPr="0007545E">
              <w:rPr>
                <w:rFonts w:ascii="Arial" w:hAnsi="Arial" w:cs="Arial"/>
              </w:rPr>
              <w:t xml:space="preserve">Mental Health </w:t>
            </w:r>
          </w:p>
        </w:tc>
        <w:tc>
          <w:tcPr>
            <w:tcW w:w="951" w:type="dxa"/>
          </w:tcPr>
          <w:p w:rsidR="000D232D" w:rsidRPr="0007545E" w:rsidRDefault="000D232D" w:rsidP="008218FE">
            <w:pPr>
              <w:rPr>
                <w:rFonts w:ascii="Arial" w:hAnsi="Arial" w:cs="Arial"/>
              </w:rPr>
            </w:pPr>
            <w:r w:rsidRPr="0007545E">
              <w:rPr>
                <w:rFonts w:ascii="Arial" w:hAnsi="Arial" w:cs="Arial"/>
              </w:rPr>
              <w:t xml:space="preserve"> 3</w:t>
            </w:r>
          </w:p>
        </w:tc>
        <w:tc>
          <w:tcPr>
            <w:tcW w:w="951" w:type="dxa"/>
          </w:tcPr>
          <w:p w:rsidR="000D232D" w:rsidRPr="0007545E" w:rsidRDefault="000D232D" w:rsidP="008218FE">
            <w:pPr>
              <w:rPr>
                <w:rFonts w:ascii="Arial" w:hAnsi="Arial" w:cs="Arial"/>
              </w:rPr>
            </w:pPr>
            <w:r>
              <w:rPr>
                <w:rFonts w:ascii="Arial" w:hAnsi="Arial" w:cs="Arial"/>
              </w:rPr>
              <w:t xml:space="preserve"> 9</w:t>
            </w:r>
          </w:p>
        </w:tc>
      </w:tr>
      <w:tr w:rsidR="000D232D" w:rsidRPr="0007545E" w:rsidTr="008218FE">
        <w:tc>
          <w:tcPr>
            <w:tcW w:w="2497" w:type="dxa"/>
          </w:tcPr>
          <w:p w:rsidR="000D232D" w:rsidRPr="0007545E" w:rsidRDefault="000D232D" w:rsidP="008218FE">
            <w:pPr>
              <w:rPr>
                <w:rFonts w:ascii="Arial" w:hAnsi="Arial" w:cs="Arial"/>
              </w:rPr>
            </w:pPr>
            <w:r w:rsidRPr="0007545E">
              <w:rPr>
                <w:rFonts w:ascii="Arial" w:hAnsi="Arial" w:cs="Arial"/>
              </w:rPr>
              <w:t xml:space="preserve">Other Disability </w:t>
            </w:r>
          </w:p>
        </w:tc>
        <w:tc>
          <w:tcPr>
            <w:tcW w:w="951" w:type="dxa"/>
          </w:tcPr>
          <w:p w:rsidR="000D232D" w:rsidRPr="0007545E" w:rsidRDefault="000D232D" w:rsidP="008218FE">
            <w:pPr>
              <w:rPr>
                <w:rFonts w:ascii="Arial" w:hAnsi="Arial" w:cs="Arial"/>
              </w:rPr>
            </w:pPr>
            <w:r w:rsidRPr="0007545E">
              <w:rPr>
                <w:rFonts w:ascii="Arial" w:hAnsi="Arial" w:cs="Arial"/>
              </w:rPr>
              <w:t xml:space="preserve"> 1</w:t>
            </w:r>
          </w:p>
        </w:tc>
        <w:tc>
          <w:tcPr>
            <w:tcW w:w="951" w:type="dxa"/>
          </w:tcPr>
          <w:p w:rsidR="000D232D" w:rsidRPr="0007545E" w:rsidRDefault="000D232D" w:rsidP="008218FE">
            <w:pPr>
              <w:rPr>
                <w:rFonts w:ascii="Arial" w:hAnsi="Arial" w:cs="Arial"/>
              </w:rPr>
            </w:pPr>
            <w:r>
              <w:rPr>
                <w:rFonts w:ascii="Arial" w:hAnsi="Arial" w:cs="Arial"/>
              </w:rPr>
              <w:t>0</w:t>
            </w:r>
          </w:p>
        </w:tc>
      </w:tr>
      <w:tr w:rsidR="000D232D" w:rsidRPr="0007545E" w:rsidTr="008218FE">
        <w:tc>
          <w:tcPr>
            <w:tcW w:w="2497" w:type="dxa"/>
          </w:tcPr>
          <w:p w:rsidR="000D232D" w:rsidRPr="0007545E" w:rsidRDefault="000D232D" w:rsidP="008218FE">
            <w:pPr>
              <w:rPr>
                <w:rFonts w:ascii="Arial" w:hAnsi="Arial" w:cs="Arial"/>
              </w:rPr>
            </w:pPr>
            <w:r w:rsidRPr="0007545E">
              <w:rPr>
                <w:rFonts w:ascii="Arial" w:hAnsi="Arial" w:cs="Arial"/>
              </w:rPr>
              <w:t xml:space="preserve">Unseen Disability </w:t>
            </w:r>
          </w:p>
        </w:tc>
        <w:tc>
          <w:tcPr>
            <w:tcW w:w="951" w:type="dxa"/>
          </w:tcPr>
          <w:p w:rsidR="000D232D" w:rsidRPr="0007545E" w:rsidRDefault="000D232D" w:rsidP="008218FE">
            <w:pPr>
              <w:rPr>
                <w:rFonts w:ascii="Arial" w:hAnsi="Arial" w:cs="Arial"/>
              </w:rPr>
            </w:pPr>
            <w:r w:rsidRPr="0007545E">
              <w:rPr>
                <w:rFonts w:ascii="Arial" w:hAnsi="Arial" w:cs="Arial"/>
              </w:rPr>
              <w:t xml:space="preserve"> 2</w:t>
            </w:r>
          </w:p>
        </w:tc>
        <w:tc>
          <w:tcPr>
            <w:tcW w:w="951" w:type="dxa"/>
          </w:tcPr>
          <w:p w:rsidR="000D232D" w:rsidRPr="0007545E" w:rsidRDefault="000D232D" w:rsidP="008218FE">
            <w:pPr>
              <w:rPr>
                <w:rFonts w:ascii="Arial" w:hAnsi="Arial" w:cs="Arial"/>
              </w:rPr>
            </w:pPr>
            <w:r>
              <w:rPr>
                <w:rFonts w:ascii="Arial" w:hAnsi="Arial" w:cs="Arial"/>
              </w:rPr>
              <w:t>3</w:t>
            </w:r>
          </w:p>
        </w:tc>
      </w:tr>
      <w:tr w:rsidR="000D232D" w:rsidRPr="0007545E" w:rsidTr="008218FE">
        <w:tc>
          <w:tcPr>
            <w:tcW w:w="2497" w:type="dxa"/>
          </w:tcPr>
          <w:p w:rsidR="000D232D" w:rsidRPr="0007545E" w:rsidRDefault="000D232D" w:rsidP="008218FE">
            <w:pPr>
              <w:rPr>
                <w:rFonts w:ascii="Arial" w:hAnsi="Arial" w:cs="Arial"/>
              </w:rPr>
            </w:pPr>
            <w:r w:rsidRPr="0007545E">
              <w:rPr>
                <w:rFonts w:ascii="Arial" w:hAnsi="Arial" w:cs="Arial"/>
              </w:rPr>
              <w:t xml:space="preserve">Wheelchair/Mobility </w:t>
            </w:r>
          </w:p>
        </w:tc>
        <w:tc>
          <w:tcPr>
            <w:tcW w:w="951" w:type="dxa"/>
          </w:tcPr>
          <w:p w:rsidR="000D232D" w:rsidRPr="0007545E" w:rsidRDefault="000D232D" w:rsidP="008218FE">
            <w:pPr>
              <w:rPr>
                <w:rFonts w:ascii="Arial" w:hAnsi="Arial" w:cs="Arial"/>
              </w:rPr>
            </w:pPr>
            <w:r w:rsidRPr="0007545E">
              <w:rPr>
                <w:rFonts w:ascii="Arial" w:hAnsi="Arial" w:cs="Arial"/>
              </w:rPr>
              <w:t xml:space="preserve"> 1</w:t>
            </w:r>
          </w:p>
        </w:tc>
        <w:tc>
          <w:tcPr>
            <w:tcW w:w="951" w:type="dxa"/>
          </w:tcPr>
          <w:p w:rsidR="000D232D" w:rsidRPr="0007545E" w:rsidRDefault="000D232D" w:rsidP="008218FE">
            <w:pPr>
              <w:rPr>
                <w:rFonts w:ascii="Arial" w:hAnsi="Arial" w:cs="Arial"/>
              </w:rPr>
            </w:pPr>
            <w:r>
              <w:rPr>
                <w:rFonts w:ascii="Arial" w:hAnsi="Arial" w:cs="Arial"/>
              </w:rPr>
              <w:t>1</w:t>
            </w:r>
          </w:p>
        </w:tc>
      </w:tr>
      <w:tr w:rsidR="000D232D" w:rsidRPr="0007545E" w:rsidTr="008218FE">
        <w:tc>
          <w:tcPr>
            <w:tcW w:w="2497" w:type="dxa"/>
          </w:tcPr>
          <w:p w:rsidR="000D232D" w:rsidRPr="0007545E" w:rsidRDefault="000D232D" w:rsidP="008218FE">
            <w:pPr>
              <w:rPr>
                <w:rFonts w:ascii="Arial" w:hAnsi="Arial" w:cs="Arial"/>
              </w:rPr>
            </w:pPr>
            <w:r>
              <w:rPr>
                <w:rFonts w:ascii="Arial" w:hAnsi="Arial" w:cs="Arial"/>
              </w:rPr>
              <w:t>Visual impairment</w:t>
            </w:r>
          </w:p>
        </w:tc>
        <w:tc>
          <w:tcPr>
            <w:tcW w:w="951" w:type="dxa"/>
          </w:tcPr>
          <w:p w:rsidR="000D232D" w:rsidRPr="0007545E" w:rsidRDefault="000D232D" w:rsidP="008218FE">
            <w:pPr>
              <w:rPr>
                <w:rFonts w:ascii="Arial" w:hAnsi="Arial" w:cs="Arial"/>
              </w:rPr>
            </w:pPr>
            <w:r>
              <w:rPr>
                <w:rFonts w:ascii="Arial" w:hAnsi="Arial" w:cs="Arial"/>
              </w:rPr>
              <w:t xml:space="preserve"> 0</w:t>
            </w:r>
          </w:p>
        </w:tc>
        <w:tc>
          <w:tcPr>
            <w:tcW w:w="951" w:type="dxa"/>
          </w:tcPr>
          <w:p w:rsidR="000D232D" w:rsidRDefault="000D232D" w:rsidP="008218FE">
            <w:pPr>
              <w:rPr>
                <w:rFonts w:ascii="Arial" w:hAnsi="Arial" w:cs="Arial"/>
              </w:rPr>
            </w:pPr>
            <w:r>
              <w:rPr>
                <w:rFonts w:ascii="Arial" w:hAnsi="Arial" w:cs="Arial"/>
              </w:rPr>
              <w:t>2</w:t>
            </w:r>
          </w:p>
        </w:tc>
      </w:tr>
      <w:tr w:rsidR="000D232D" w:rsidRPr="0007545E" w:rsidTr="008218FE">
        <w:tc>
          <w:tcPr>
            <w:tcW w:w="2497" w:type="dxa"/>
          </w:tcPr>
          <w:p w:rsidR="000D232D" w:rsidRPr="0007545E" w:rsidRDefault="000D232D" w:rsidP="008218FE">
            <w:pPr>
              <w:rPr>
                <w:rFonts w:ascii="Arial" w:hAnsi="Arial" w:cs="Arial"/>
              </w:rPr>
            </w:pPr>
            <w:r w:rsidRPr="0007545E">
              <w:rPr>
                <w:rFonts w:ascii="Arial" w:hAnsi="Arial" w:cs="Arial"/>
              </w:rPr>
              <w:t xml:space="preserve">Multiple Disabilities </w:t>
            </w:r>
          </w:p>
        </w:tc>
        <w:tc>
          <w:tcPr>
            <w:tcW w:w="951" w:type="dxa"/>
          </w:tcPr>
          <w:p w:rsidR="000D232D" w:rsidRPr="0007545E" w:rsidRDefault="000D232D" w:rsidP="008218FE">
            <w:pPr>
              <w:rPr>
                <w:rFonts w:ascii="Arial" w:hAnsi="Arial" w:cs="Arial"/>
              </w:rPr>
            </w:pPr>
            <w:r w:rsidRPr="0007545E">
              <w:rPr>
                <w:rFonts w:ascii="Arial" w:hAnsi="Arial" w:cs="Arial"/>
              </w:rPr>
              <w:t xml:space="preserve"> 1 </w:t>
            </w:r>
          </w:p>
        </w:tc>
        <w:tc>
          <w:tcPr>
            <w:tcW w:w="951" w:type="dxa"/>
          </w:tcPr>
          <w:p w:rsidR="000D232D" w:rsidRPr="0007545E" w:rsidRDefault="000D232D" w:rsidP="008218FE">
            <w:pPr>
              <w:rPr>
                <w:rFonts w:ascii="Arial" w:hAnsi="Arial" w:cs="Arial"/>
              </w:rPr>
            </w:pPr>
            <w:r>
              <w:rPr>
                <w:rFonts w:ascii="Arial" w:hAnsi="Arial" w:cs="Arial"/>
              </w:rPr>
              <w:t>0</w:t>
            </w:r>
          </w:p>
        </w:tc>
      </w:tr>
    </w:tbl>
    <w:p w:rsidR="000D232D" w:rsidRDefault="000D232D" w:rsidP="000D232D">
      <w:pPr>
        <w:pStyle w:val="BodyText1"/>
        <w:spacing w:after="0" w:line="240" w:lineRule="auto"/>
      </w:pPr>
      <w:r>
        <w:br w:type="page"/>
      </w:r>
    </w:p>
    <w:p w:rsidR="000D232D" w:rsidRDefault="000D232D" w:rsidP="000D232D">
      <w:pPr>
        <w:pStyle w:val="Heading1nonumber"/>
        <w:spacing w:after="0"/>
        <w:ind w:right="0"/>
        <w:rPr>
          <w:rFonts w:ascii="Arial Black" w:hAnsi="Arial Black"/>
          <w:b/>
          <w:color w:val="787800"/>
          <w:sz w:val="24"/>
          <w:szCs w:val="24"/>
        </w:rPr>
      </w:pPr>
      <w:r w:rsidRPr="008A42B4">
        <w:rPr>
          <w:rFonts w:ascii="Arial Black" w:hAnsi="Arial Black"/>
          <w:b/>
          <w:color w:val="787800"/>
          <w:sz w:val="24"/>
          <w:szCs w:val="24"/>
        </w:rPr>
        <w:lastRenderedPageBreak/>
        <w:t xml:space="preserve">Table </w:t>
      </w:r>
      <w:r>
        <w:rPr>
          <w:rFonts w:ascii="Arial Black" w:hAnsi="Arial Black"/>
          <w:b/>
          <w:color w:val="787800"/>
          <w:sz w:val="24"/>
          <w:szCs w:val="24"/>
        </w:rPr>
        <w:t>2</w:t>
      </w:r>
      <w:r w:rsidRPr="008A42B4">
        <w:rPr>
          <w:rFonts w:ascii="Arial Black" w:hAnsi="Arial Black"/>
          <w:b/>
          <w:color w:val="787800"/>
          <w:sz w:val="24"/>
          <w:szCs w:val="24"/>
        </w:rPr>
        <w:t>: Number of students disclosing a disability (undergraduate and postgraduate)</w:t>
      </w:r>
    </w:p>
    <w:p w:rsidR="000D232D" w:rsidRDefault="000D232D" w:rsidP="000D232D">
      <w:pPr>
        <w:rPr>
          <w:rFonts w:ascii="Arial" w:hAnsi="Arial" w:cs="Arial"/>
        </w:rPr>
      </w:pPr>
      <w:r>
        <w:rPr>
          <w:noProof/>
        </w:rPr>
        <w:drawing>
          <wp:inline distT="0" distB="0" distL="0" distR="0" wp14:anchorId="56F2F8CA" wp14:editId="423F4F20">
            <wp:extent cx="6479540" cy="3858926"/>
            <wp:effectExtent l="0" t="0" r="0" b="8255"/>
            <wp:docPr id="6" name="Picture 6" descr="Number of disabled students at th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mber of disabled students at the Universit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9540" cy="3858926"/>
                    </a:xfrm>
                    <a:prstGeom prst="rect">
                      <a:avLst/>
                    </a:prstGeom>
                    <a:noFill/>
                    <a:ln>
                      <a:noFill/>
                    </a:ln>
                  </pic:spPr>
                </pic:pic>
              </a:graphicData>
            </a:graphic>
          </wp:inline>
        </w:drawing>
      </w:r>
    </w:p>
    <w:p w:rsidR="000D232D" w:rsidRDefault="000D232D" w:rsidP="000D232D">
      <w:pPr>
        <w:rPr>
          <w:rFonts w:ascii="Arial" w:hAnsi="Arial" w:cs="Arial"/>
        </w:rPr>
      </w:pPr>
    </w:p>
    <w:p w:rsidR="000D232D" w:rsidRDefault="000D232D" w:rsidP="000D232D">
      <w:pPr>
        <w:pStyle w:val="Heading1nonumber"/>
        <w:spacing w:after="0"/>
        <w:ind w:right="0"/>
        <w:rPr>
          <w:rFonts w:ascii="Arial Black" w:hAnsi="Arial Black"/>
          <w:b/>
          <w:color w:val="787800"/>
          <w:sz w:val="24"/>
          <w:szCs w:val="24"/>
        </w:rPr>
      </w:pPr>
      <w:bookmarkStart w:id="4" w:name="_Toc135557707"/>
      <w:bookmarkStart w:id="5" w:name="_Toc164588987"/>
      <w:bookmarkStart w:id="6" w:name="_Toc292786874"/>
      <w:r w:rsidRPr="0023578D">
        <w:rPr>
          <w:rFonts w:ascii="Arial Black" w:hAnsi="Arial Black"/>
          <w:b/>
          <w:color w:val="787800"/>
          <w:sz w:val="24"/>
          <w:szCs w:val="24"/>
        </w:rPr>
        <w:t xml:space="preserve">Table </w:t>
      </w:r>
      <w:r>
        <w:rPr>
          <w:rFonts w:ascii="Arial Black" w:hAnsi="Arial Black"/>
          <w:b/>
          <w:color w:val="787800"/>
          <w:sz w:val="24"/>
          <w:szCs w:val="24"/>
        </w:rPr>
        <w:t xml:space="preserve">3: </w:t>
      </w:r>
      <w:r w:rsidRPr="008A42B4">
        <w:rPr>
          <w:rFonts w:ascii="Arial Black" w:hAnsi="Arial Black"/>
          <w:b/>
          <w:color w:val="787800"/>
          <w:sz w:val="24"/>
          <w:szCs w:val="24"/>
        </w:rPr>
        <w:t xml:space="preserve">Disabled students - percentage of student </w:t>
      </w:r>
      <w:bookmarkEnd w:id="4"/>
      <w:bookmarkEnd w:id="5"/>
      <w:r w:rsidRPr="008A42B4">
        <w:rPr>
          <w:rFonts w:ascii="Arial Black" w:hAnsi="Arial Black"/>
          <w:b/>
          <w:color w:val="787800"/>
          <w:sz w:val="24"/>
          <w:szCs w:val="24"/>
        </w:rPr>
        <w:t>population</w:t>
      </w:r>
      <w:bookmarkEnd w:id="6"/>
    </w:p>
    <w:p w:rsidR="000D232D" w:rsidRPr="001324AB" w:rsidRDefault="000D232D" w:rsidP="000D232D">
      <w:pPr>
        <w:pStyle w:val="BodyText1"/>
        <w:spacing w:after="0" w:line="240" w:lineRule="auto"/>
        <w:sectPr w:rsidR="000D232D" w:rsidRPr="001324AB" w:rsidSect="000D232D">
          <w:footerReference w:type="default" r:id="rId15"/>
          <w:pgSz w:w="11906" w:h="16838" w:code="9"/>
          <w:pgMar w:top="851" w:right="851" w:bottom="851" w:left="851" w:header="567" w:footer="567" w:gutter="0"/>
          <w:cols w:space="708"/>
          <w:docGrid w:linePitch="360"/>
        </w:sectPr>
      </w:pPr>
      <w:r>
        <w:rPr>
          <w:noProof/>
        </w:rPr>
        <w:drawing>
          <wp:inline distT="0" distB="0" distL="0" distR="0" wp14:anchorId="11CB4E21" wp14:editId="3F80F0C0">
            <wp:extent cx="6479540" cy="3794131"/>
            <wp:effectExtent l="0" t="0" r="0" b="0"/>
            <wp:docPr id="7" name="Picture 7" descr="disabled students as a percentage of full student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abled students as a percentage of full student popula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79540" cy="3794131"/>
                    </a:xfrm>
                    <a:prstGeom prst="rect">
                      <a:avLst/>
                    </a:prstGeom>
                    <a:noFill/>
                    <a:ln>
                      <a:noFill/>
                    </a:ln>
                  </pic:spPr>
                </pic:pic>
              </a:graphicData>
            </a:graphic>
          </wp:inline>
        </w:drawing>
      </w:r>
      <w:bookmarkStart w:id="7" w:name="_Toc292786875"/>
    </w:p>
    <w:p w:rsidR="000D232D" w:rsidRPr="001F10BC" w:rsidRDefault="000D232D" w:rsidP="000D232D">
      <w:pPr>
        <w:keepNext/>
        <w:autoSpaceDE w:val="0"/>
        <w:autoSpaceDN w:val="0"/>
        <w:adjustRightInd w:val="0"/>
        <w:outlineLvl w:val="0"/>
        <w:rPr>
          <w:rFonts w:ascii="Arial Black" w:hAnsi="Arial Black" w:cs="Arial"/>
          <w:b/>
          <w:bCs/>
          <w:color w:val="787800"/>
          <w:kern w:val="32"/>
        </w:rPr>
      </w:pPr>
      <w:r>
        <w:rPr>
          <w:rFonts w:ascii="Arial Black" w:hAnsi="Arial Black" w:cs="Arial"/>
          <w:b/>
          <w:bCs/>
          <w:color w:val="787800"/>
          <w:kern w:val="32"/>
        </w:rPr>
        <w:lastRenderedPageBreak/>
        <w:t xml:space="preserve">Table 4: </w:t>
      </w:r>
      <w:r w:rsidRPr="001F10BC">
        <w:rPr>
          <w:rFonts w:ascii="Arial Black" w:hAnsi="Arial Black" w:cs="Arial"/>
          <w:b/>
          <w:bCs/>
          <w:color w:val="787800"/>
          <w:kern w:val="32"/>
        </w:rPr>
        <w:t>Breakdown of disabled students by College and School</w:t>
      </w:r>
      <w:bookmarkEnd w:id="7"/>
      <w:r w:rsidRPr="001F10BC">
        <w:rPr>
          <w:rFonts w:ascii="Arial Black" w:hAnsi="Arial Black" w:cs="Arial"/>
          <w:b/>
          <w:bCs/>
          <w:color w:val="787800"/>
          <w:kern w:val="32"/>
        </w:rPr>
        <w:t xml:space="preserve"> </w:t>
      </w:r>
    </w:p>
    <w:tbl>
      <w:tblPr>
        <w:tblW w:w="15480" w:type="dxa"/>
        <w:tblLook w:val="04A0" w:firstRow="1" w:lastRow="0" w:firstColumn="1" w:lastColumn="0" w:noHBand="0" w:noVBand="1"/>
      </w:tblPr>
      <w:tblGrid>
        <w:gridCol w:w="4023"/>
        <w:gridCol w:w="963"/>
        <w:gridCol w:w="987"/>
        <w:gridCol w:w="1158"/>
        <w:gridCol w:w="1134"/>
        <w:gridCol w:w="996"/>
        <w:gridCol w:w="1843"/>
        <w:gridCol w:w="1047"/>
        <w:gridCol w:w="1085"/>
        <w:gridCol w:w="1392"/>
        <w:gridCol w:w="776"/>
        <w:gridCol w:w="76"/>
      </w:tblGrid>
      <w:tr w:rsidR="000D232D" w:rsidRPr="00AC2D7B" w:rsidTr="008218FE">
        <w:trPr>
          <w:gridAfter w:val="1"/>
          <w:wAfter w:w="76" w:type="dxa"/>
          <w:trHeight w:val="20"/>
        </w:trPr>
        <w:tc>
          <w:tcPr>
            <w:tcW w:w="15404" w:type="dxa"/>
            <w:gridSpan w:val="11"/>
            <w:tcBorders>
              <w:top w:val="nil"/>
              <w:left w:val="nil"/>
              <w:bottom w:val="nil"/>
              <w:right w:val="nil"/>
            </w:tcBorders>
            <w:shd w:val="clear" w:color="000000" w:fill="9BBB59"/>
            <w:noWrap/>
            <w:vAlign w:val="center"/>
          </w:tcPr>
          <w:p w:rsidR="000D232D" w:rsidRPr="00AC2D7B" w:rsidRDefault="000D232D" w:rsidP="008218FE">
            <w:pPr>
              <w:rPr>
                <w:rFonts w:ascii="Arial" w:hAnsi="Arial" w:cs="Arial"/>
                <w:b/>
                <w:bCs/>
                <w:color w:val="000000"/>
                <w:sz w:val="22"/>
                <w:szCs w:val="22"/>
              </w:rPr>
            </w:pPr>
            <w:r w:rsidRPr="00AC2D7B">
              <w:rPr>
                <w:rFonts w:ascii="Arial" w:hAnsi="Arial" w:cs="Arial"/>
                <w:b/>
                <w:bCs/>
                <w:color w:val="000000"/>
                <w:sz w:val="22"/>
                <w:szCs w:val="22"/>
              </w:rPr>
              <w:t>College of Arts, Humanities &amp; Social Sciences</w:t>
            </w:r>
          </w:p>
        </w:tc>
      </w:tr>
      <w:tr w:rsidR="00AC2D7B" w:rsidRPr="00AC2D7B" w:rsidTr="008218FE">
        <w:trPr>
          <w:trHeight w:val="20"/>
        </w:trPr>
        <w:tc>
          <w:tcPr>
            <w:tcW w:w="4023" w:type="dxa"/>
            <w:tcBorders>
              <w:top w:val="nil"/>
              <w:left w:val="nil"/>
              <w:bottom w:val="nil"/>
              <w:right w:val="nil"/>
            </w:tcBorders>
            <w:shd w:val="clear" w:color="000000" w:fill="9BBB59"/>
            <w:noWrap/>
            <w:vAlign w:val="center"/>
            <w:hideMark/>
          </w:tcPr>
          <w:p w:rsidR="000D232D" w:rsidRPr="00AC2D7B" w:rsidRDefault="000D232D" w:rsidP="008218FE">
            <w:pPr>
              <w:rPr>
                <w:rFonts w:ascii="Arial" w:hAnsi="Arial" w:cs="Arial"/>
                <w:b/>
                <w:bCs/>
                <w:color w:val="000000"/>
                <w:sz w:val="22"/>
                <w:szCs w:val="22"/>
              </w:rPr>
            </w:pPr>
            <w:r w:rsidRPr="00AC2D7B">
              <w:rPr>
                <w:rFonts w:ascii="Arial" w:hAnsi="Arial" w:cs="Arial"/>
                <w:b/>
                <w:bCs/>
                <w:color w:val="000000"/>
                <w:sz w:val="22"/>
                <w:szCs w:val="22"/>
              </w:rPr>
              <w:t>School/Deanery</w:t>
            </w:r>
          </w:p>
        </w:tc>
        <w:tc>
          <w:tcPr>
            <w:tcW w:w="963" w:type="dxa"/>
            <w:tcBorders>
              <w:top w:val="nil"/>
              <w:left w:val="nil"/>
              <w:bottom w:val="nil"/>
              <w:right w:val="nil"/>
            </w:tcBorders>
            <w:shd w:val="clear" w:color="000000" w:fill="9BBB59"/>
            <w:noWrap/>
            <w:vAlign w:val="center"/>
            <w:hideMark/>
          </w:tcPr>
          <w:p w:rsidR="000D232D" w:rsidRPr="00AC2D7B" w:rsidRDefault="000D232D" w:rsidP="008218FE">
            <w:pPr>
              <w:jc w:val="center"/>
              <w:rPr>
                <w:rFonts w:ascii="Arial" w:hAnsi="Arial" w:cs="Arial"/>
                <w:b/>
                <w:bCs/>
                <w:color w:val="000000"/>
                <w:sz w:val="22"/>
                <w:szCs w:val="22"/>
              </w:rPr>
            </w:pPr>
            <w:r w:rsidRPr="00AC2D7B">
              <w:rPr>
                <w:rFonts w:ascii="Arial" w:hAnsi="Arial" w:cs="Arial"/>
                <w:b/>
                <w:bCs/>
                <w:color w:val="000000"/>
                <w:sz w:val="22"/>
                <w:szCs w:val="22"/>
              </w:rPr>
              <w:t>SpLD</w:t>
            </w:r>
          </w:p>
        </w:tc>
        <w:tc>
          <w:tcPr>
            <w:tcW w:w="987" w:type="dxa"/>
            <w:tcBorders>
              <w:top w:val="nil"/>
              <w:left w:val="nil"/>
              <w:bottom w:val="nil"/>
              <w:right w:val="nil"/>
            </w:tcBorders>
            <w:shd w:val="clear" w:color="000000" w:fill="9BBB59"/>
            <w:noWrap/>
            <w:vAlign w:val="center"/>
            <w:hideMark/>
          </w:tcPr>
          <w:p w:rsidR="000D232D" w:rsidRPr="00AC2D7B" w:rsidRDefault="000D232D" w:rsidP="008218FE">
            <w:pPr>
              <w:jc w:val="center"/>
              <w:rPr>
                <w:rFonts w:ascii="Arial" w:hAnsi="Arial" w:cs="Arial"/>
                <w:b/>
                <w:bCs/>
                <w:color w:val="000000"/>
                <w:sz w:val="22"/>
                <w:szCs w:val="22"/>
              </w:rPr>
            </w:pPr>
            <w:r w:rsidRPr="00AC2D7B">
              <w:rPr>
                <w:rFonts w:ascii="Arial" w:hAnsi="Arial" w:cs="Arial"/>
                <w:b/>
                <w:bCs/>
                <w:color w:val="000000"/>
                <w:sz w:val="22"/>
                <w:szCs w:val="22"/>
              </w:rPr>
              <w:t>Visual</w:t>
            </w:r>
          </w:p>
        </w:tc>
        <w:tc>
          <w:tcPr>
            <w:tcW w:w="1158" w:type="dxa"/>
            <w:tcBorders>
              <w:top w:val="nil"/>
              <w:left w:val="nil"/>
              <w:bottom w:val="nil"/>
              <w:right w:val="nil"/>
            </w:tcBorders>
            <w:shd w:val="clear" w:color="000000" w:fill="9BBB59"/>
            <w:noWrap/>
            <w:vAlign w:val="center"/>
            <w:hideMark/>
          </w:tcPr>
          <w:p w:rsidR="000D232D" w:rsidRPr="00AC2D7B" w:rsidRDefault="000D232D" w:rsidP="008218FE">
            <w:pPr>
              <w:jc w:val="center"/>
              <w:rPr>
                <w:rFonts w:ascii="Arial" w:hAnsi="Arial" w:cs="Arial"/>
                <w:b/>
                <w:bCs/>
                <w:color w:val="000000"/>
                <w:sz w:val="22"/>
                <w:szCs w:val="22"/>
              </w:rPr>
            </w:pPr>
            <w:r w:rsidRPr="00AC2D7B">
              <w:rPr>
                <w:rFonts w:ascii="Arial" w:hAnsi="Arial" w:cs="Arial"/>
                <w:b/>
                <w:bCs/>
                <w:color w:val="000000"/>
                <w:sz w:val="22"/>
                <w:szCs w:val="22"/>
              </w:rPr>
              <w:t>Hearing</w:t>
            </w:r>
          </w:p>
        </w:tc>
        <w:tc>
          <w:tcPr>
            <w:tcW w:w="1134" w:type="dxa"/>
            <w:tcBorders>
              <w:top w:val="nil"/>
              <w:left w:val="nil"/>
              <w:bottom w:val="nil"/>
              <w:right w:val="nil"/>
            </w:tcBorders>
            <w:shd w:val="clear" w:color="000000" w:fill="9BBB59"/>
            <w:noWrap/>
            <w:vAlign w:val="center"/>
            <w:hideMark/>
          </w:tcPr>
          <w:p w:rsidR="000D232D" w:rsidRPr="00AC2D7B" w:rsidRDefault="000D232D" w:rsidP="008218FE">
            <w:pPr>
              <w:jc w:val="center"/>
              <w:rPr>
                <w:rFonts w:ascii="Arial" w:hAnsi="Arial" w:cs="Arial"/>
                <w:b/>
                <w:bCs/>
                <w:color w:val="000000"/>
                <w:sz w:val="22"/>
                <w:szCs w:val="22"/>
              </w:rPr>
            </w:pPr>
            <w:r w:rsidRPr="00AC2D7B">
              <w:rPr>
                <w:rFonts w:ascii="Arial" w:hAnsi="Arial" w:cs="Arial"/>
                <w:b/>
                <w:bCs/>
                <w:color w:val="000000"/>
                <w:sz w:val="22"/>
                <w:szCs w:val="22"/>
              </w:rPr>
              <w:t>Mobility</w:t>
            </w:r>
          </w:p>
        </w:tc>
        <w:tc>
          <w:tcPr>
            <w:tcW w:w="996" w:type="dxa"/>
            <w:tcBorders>
              <w:top w:val="nil"/>
              <w:left w:val="nil"/>
              <w:bottom w:val="nil"/>
              <w:right w:val="nil"/>
            </w:tcBorders>
            <w:shd w:val="clear" w:color="000000" w:fill="9BBB59"/>
            <w:noWrap/>
            <w:vAlign w:val="center"/>
            <w:hideMark/>
          </w:tcPr>
          <w:p w:rsidR="000D232D" w:rsidRPr="00AC2D7B" w:rsidRDefault="000D232D" w:rsidP="008218FE">
            <w:pPr>
              <w:jc w:val="center"/>
              <w:rPr>
                <w:rFonts w:ascii="Arial" w:hAnsi="Arial" w:cs="Arial"/>
                <w:b/>
                <w:bCs/>
                <w:color w:val="000000"/>
                <w:sz w:val="22"/>
                <w:szCs w:val="22"/>
              </w:rPr>
            </w:pPr>
            <w:r w:rsidRPr="00AC2D7B">
              <w:rPr>
                <w:rFonts w:ascii="Arial" w:hAnsi="Arial" w:cs="Arial"/>
                <w:b/>
                <w:bCs/>
                <w:color w:val="000000"/>
                <w:sz w:val="22"/>
                <w:szCs w:val="22"/>
              </w:rPr>
              <w:t>Autism</w:t>
            </w:r>
          </w:p>
        </w:tc>
        <w:tc>
          <w:tcPr>
            <w:tcW w:w="1843" w:type="dxa"/>
            <w:tcBorders>
              <w:top w:val="nil"/>
              <w:left w:val="nil"/>
              <w:bottom w:val="nil"/>
              <w:right w:val="nil"/>
            </w:tcBorders>
            <w:shd w:val="clear" w:color="000000" w:fill="9BBB59"/>
            <w:noWrap/>
            <w:vAlign w:val="center"/>
            <w:hideMark/>
          </w:tcPr>
          <w:p w:rsidR="000D232D" w:rsidRPr="00AC2D7B" w:rsidRDefault="000D232D" w:rsidP="008218FE">
            <w:pPr>
              <w:jc w:val="center"/>
              <w:rPr>
                <w:rFonts w:ascii="Arial" w:hAnsi="Arial" w:cs="Arial"/>
                <w:b/>
                <w:bCs/>
                <w:color w:val="000000"/>
                <w:sz w:val="22"/>
                <w:szCs w:val="22"/>
              </w:rPr>
            </w:pPr>
            <w:r w:rsidRPr="00AC2D7B">
              <w:rPr>
                <w:rFonts w:ascii="Arial" w:hAnsi="Arial" w:cs="Arial"/>
                <w:b/>
                <w:bCs/>
                <w:color w:val="000000"/>
                <w:sz w:val="22"/>
                <w:szCs w:val="22"/>
              </w:rPr>
              <w:t>Mental Health</w:t>
            </w:r>
          </w:p>
        </w:tc>
        <w:tc>
          <w:tcPr>
            <w:tcW w:w="1047" w:type="dxa"/>
            <w:tcBorders>
              <w:top w:val="nil"/>
              <w:left w:val="nil"/>
              <w:bottom w:val="nil"/>
              <w:right w:val="nil"/>
            </w:tcBorders>
            <w:shd w:val="clear" w:color="000000" w:fill="9BBB59"/>
            <w:noWrap/>
            <w:vAlign w:val="center"/>
            <w:hideMark/>
          </w:tcPr>
          <w:p w:rsidR="000D232D" w:rsidRPr="00AC2D7B" w:rsidRDefault="000D232D" w:rsidP="008218FE">
            <w:pPr>
              <w:jc w:val="center"/>
              <w:rPr>
                <w:rFonts w:ascii="Arial" w:hAnsi="Arial" w:cs="Arial"/>
                <w:b/>
                <w:bCs/>
                <w:color w:val="000000"/>
                <w:sz w:val="22"/>
                <w:szCs w:val="22"/>
              </w:rPr>
            </w:pPr>
            <w:r w:rsidRPr="00AC2D7B">
              <w:rPr>
                <w:rFonts w:ascii="Arial" w:hAnsi="Arial" w:cs="Arial"/>
                <w:b/>
                <w:bCs/>
                <w:color w:val="000000"/>
                <w:sz w:val="22"/>
                <w:szCs w:val="22"/>
              </w:rPr>
              <w:t>Unseen</w:t>
            </w:r>
          </w:p>
        </w:tc>
        <w:tc>
          <w:tcPr>
            <w:tcW w:w="1085" w:type="dxa"/>
            <w:tcBorders>
              <w:top w:val="nil"/>
              <w:left w:val="nil"/>
              <w:bottom w:val="nil"/>
              <w:right w:val="nil"/>
            </w:tcBorders>
            <w:shd w:val="clear" w:color="000000" w:fill="9BBB59"/>
            <w:noWrap/>
            <w:vAlign w:val="center"/>
            <w:hideMark/>
          </w:tcPr>
          <w:p w:rsidR="000D232D" w:rsidRPr="00AC2D7B" w:rsidRDefault="000D232D" w:rsidP="008218FE">
            <w:pPr>
              <w:jc w:val="center"/>
              <w:rPr>
                <w:rFonts w:ascii="Arial" w:hAnsi="Arial" w:cs="Arial"/>
                <w:b/>
                <w:bCs/>
                <w:color w:val="000000"/>
                <w:sz w:val="22"/>
                <w:szCs w:val="22"/>
              </w:rPr>
            </w:pPr>
            <w:r w:rsidRPr="00AC2D7B">
              <w:rPr>
                <w:rFonts w:ascii="Arial" w:hAnsi="Arial" w:cs="Arial"/>
                <w:b/>
                <w:bCs/>
                <w:color w:val="000000"/>
                <w:sz w:val="22"/>
                <w:szCs w:val="22"/>
              </w:rPr>
              <w:t>Multiple</w:t>
            </w:r>
          </w:p>
        </w:tc>
        <w:tc>
          <w:tcPr>
            <w:tcW w:w="1392" w:type="dxa"/>
            <w:tcBorders>
              <w:top w:val="nil"/>
              <w:left w:val="nil"/>
              <w:bottom w:val="nil"/>
              <w:right w:val="nil"/>
            </w:tcBorders>
            <w:shd w:val="clear" w:color="000000" w:fill="9BBB59"/>
            <w:noWrap/>
            <w:vAlign w:val="center"/>
            <w:hideMark/>
          </w:tcPr>
          <w:p w:rsidR="000D232D" w:rsidRPr="00AC2D7B" w:rsidRDefault="000D232D" w:rsidP="008218FE">
            <w:pPr>
              <w:jc w:val="center"/>
              <w:rPr>
                <w:rFonts w:ascii="Arial" w:hAnsi="Arial" w:cs="Arial"/>
                <w:b/>
                <w:bCs/>
                <w:color w:val="000000"/>
                <w:sz w:val="22"/>
                <w:szCs w:val="22"/>
              </w:rPr>
            </w:pPr>
            <w:r w:rsidRPr="00AC2D7B">
              <w:rPr>
                <w:rFonts w:ascii="Arial" w:hAnsi="Arial" w:cs="Arial"/>
                <w:b/>
                <w:bCs/>
                <w:color w:val="000000"/>
                <w:sz w:val="22"/>
                <w:szCs w:val="22"/>
              </w:rPr>
              <w:t>Not listed</w:t>
            </w:r>
          </w:p>
        </w:tc>
        <w:tc>
          <w:tcPr>
            <w:tcW w:w="852" w:type="dxa"/>
            <w:gridSpan w:val="2"/>
            <w:tcBorders>
              <w:top w:val="nil"/>
              <w:left w:val="nil"/>
              <w:bottom w:val="nil"/>
              <w:right w:val="nil"/>
            </w:tcBorders>
            <w:shd w:val="clear" w:color="000000" w:fill="9BBB59"/>
            <w:noWrap/>
            <w:vAlign w:val="center"/>
            <w:hideMark/>
          </w:tcPr>
          <w:p w:rsidR="000D232D" w:rsidRPr="00AC2D7B" w:rsidRDefault="000D232D" w:rsidP="008218FE">
            <w:pPr>
              <w:jc w:val="center"/>
              <w:rPr>
                <w:rFonts w:ascii="Arial" w:hAnsi="Arial" w:cs="Arial"/>
                <w:b/>
                <w:bCs/>
                <w:color w:val="000000"/>
                <w:sz w:val="22"/>
                <w:szCs w:val="22"/>
              </w:rPr>
            </w:pPr>
            <w:r w:rsidRPr="00AC2D7B">
              <w:rPr>
                <w:rFonts w:ascii="Arial" w:hAnsi="Arial" w:cs="Arial"/>
                <w:b/>
                <w:bCs/>
                <w:color w:val="000000"/>
                <w:sz w:val="22"/>
                <w:szCs w:val="22"/>
              </w:rPr>
              <w:t>Total</w:t>
            </w:r>
          </w:p>
        </w:tc>
      </w:tr>
      <w:tr w:rsidR="000D232D" w:rsidRPr="00AC2D7B" w:rsidTr="008218FE">
        <w:trPr>
          <w:trHeight w:val="20"/>
        </w:trPr>
        <w:tc>
          <w:tcPr>
            <w:tcW w:w="4023" w:type="dxa"/>
            <w:tcBorders>
              <w:top w:val="nil"/>
              <w:left w:val="nil"/>
              <w:bottom w:val="nil"/>
              <w:right w:val="nil"/>
            </w:tcBorders>
            <w:shd w:val="clear" w:color="auto" w:fill="auto"/>
            <w:noWrap/>
            <w:vAlign w:val="bottom"/>
            <w:hideMark/>
          </w:tcPr>
          <w:p w:rsidR="000D232D" w:rsidRPr="00AC2D7B" w:rsidRDefault="000D232D" w:rsidP="008218FE">
            <w:pPr>
              <w:rPr>
                <w:rFonts w:ascii="Arial" w:hAnsi="Arial" w:cs="Arial"/>
                <w:sz w:val="22"/>
                <w:szCs w:val="22"/>
              </w:rPr>
            </w:pPr>
            <w:r w:rsidRPr="00AC2D7B">
              <w:rPr>
                <w:rFonts w:ascii="Arial" w:hAnsi="Arial" w:cs="Arial"/>
                <w:sz w:val="22"/>
                <w:szCs w:val="22"/>
              </w:rPr>
              <w:t>Business</w:t>
            </w:r>
          </w:p>
        </w:tc>
        <w:tc>
          <w:tcPr>
            <w:tcW w:w="963"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62</w:t>
            </w:r>
          </w:p>
        </w:tc>
        <w:tc>
          <w:tcPr>
            <w:tcW w:w="987"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w:t>
            </w:r>
          </w:p>
        </w:tc>
        <w:tc>
          <w:tcPr>
            <w:tcW w:w="1158"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1</w:t>
            </w:r>
          </w:p>
        </w:tc>
        <w:tc>
          <w:tcPr>
            <w:tcW w:w="1134"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1</w:t>
            </w:r>
          </w:p>
        </w:tc>
        <w:tc>
          <w:tcPr>
            <w:tcW w:w="996"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2</w:t>
            </w:r>
          </w:p>
        </w:tc>
        <w:tc>
          <w:tcPr>
            <w:tcW w:w="1843"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10</w:t>
            </w:r>
          </w:p>
        </w:tc>
        <w:tc>
          <w:tcPr>
            <w:tcW w:w="1047"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20</w:t>
            </w:r>
          </w:p>
        </w:tc>
        <w:tc>
          <w:tcPr>
            <w:tcW w:w="1085"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2</w:t>
            </w:r>
          </w:p>
        </w:tc>
        <w:tc>
          <w:tcPr>
            <w:tcW w:w="1392"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12</w:t>
            </w:r>
          </w:p>
        </w:tc>
        <w:tc>
          <w:tcPr>
            <w:tcW w:w="852" w:type="dxa"/>
            <w:gridSpan w:val="2"/>
            <w:tcBorders>
              <w:top w:val="nil"/>
              <w:left w:val="nil"/>
              <w:bottom w:val="nil"/>
              <w:right w:val="nil"/>
            </w:tcBorders>
            <w:shd w:val="clear" w:color="000000" w:fill="C4D79B"/>
            <w:noWrap/>
            <w:vAlign w:val="center"/>
            <w:hideMark/>
          </w:tcPr>
          <w:p w:rsidR="000D232D" w:rsidRPr="00AC2D7B" w:rsidRDefault="000D232D" w:rsidP="008218FE">
            <w:pPr>
              <w:jc w:val="center"/>
              <w:rPr>
                <w:rFonts w:ascii="Arial" w:hAnsi="Arial" w:cs="Arial"/>
                <w:b/>
                <w:bCs/>
                <w:sz w:val="22"/>
                <w:szCs w:val="22"/>
              </w:rPr>
            </w:pPr>
            <w:r w:rsidRPr="00AC2D7B">
              <w:rPr>
                <w:rFonts w:ascii="Arial" w:hAnsi="Arial" w:cs="Arial"/>
                <w:b/>
                <w:bCs/>
                <w:sz w:val="22"/>
                <w:szCs w:val="22"/>
              </w:rPr>
              <w:t>110</w:t>
            </w:r>
          </w:p>
        </w:tc>
      </w:tr>
      <w:tr w:rsidR="000D232D" w:rsidRPr="00AC2D7B" w:rsidTr="008218FE">
        <w:trPr>
          <w:trHeight w:val="20"/>
        </w:trPr>
        <w:tc>
          <w:tcPr>
            <w:tcW w:w="4023" w:type="dxa"/>
            <w:tcBorders>
              <w:top w:val="nil"/>
              <w:left w:val="nil"/>
              <w:bottom w:val="nil"/>
              <w:right w:val="nil"/>
            </w:tcBorders>
            <w:shd w:val="clear" w:color="auto" w:fill="auto"/>
            <w:noWrap/>
            <w:vAlign w:val="bottom"/>
            <w:hideMark/>
          </w:tcPr>
          <w:p w:rsidR="000D232D" w:rsidRPr="00AC2D7B" w:rsidRDefault="000D232D" w:rsidP="008218FE">
            <w:pPr>
              <w:rPr>
                <w:rFonts w:ascii="Arial" w:hAnsi="Arial" w:cs="Arial"/>
                <w:sz w:val="22"/>
                <w:szCs w:val="22"/>
              </w:rPr>
            </w:pPr>
            <w:r w:rsidRPr="00AC2D7B">
              <w:rPr>
                <w:rFonts w:ascii="Arial" w:hAnsi="Arial" w:cs="Arial"/>
                <w:sz w:val="22"/>
                <w:szCs w:val="22"/>
              </w:rPr>
              <w:t>Edinburgh College of Art</w:t>
            </w:r>
          </w:p>
        </w:tc>
        <w:tc>
          <w:tcPr>
            <w:tcW w:w="963"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262</w:t>
            </w:r>
          </w:p>
        </w:tc>
        <w:tc>
          <w:tcPr>
            <w:tcW w:w="987"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1</w:t>
            </w:r>
          </w:p>
        </w:tc>
        <w:tc>
          <w:tcPr>
            <w:tcW w:w="1158"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6</w:t>
            </w:r>
          </w:p>
        </w:tc>
        <w:tc>
          <w:tcPr>
            <w:tcW w:w="1134"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7</w:t>
            </w:r>
          </w:p>
        </w:tc>
        <w:tc>
          <w:tcPr>
            <w:tcW w:w="996"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7</w:t>
            </w:r>
          </w:p>
        </w:tc>
        <w:tc>
          <w:tcPr>
            <w:tcW w:w="1843"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45</w:t>
            </w:r>
          </w:p>
        </w:tc>
        <w:tc>
          <w:tcPr>
            <w:tcW w:w="1047"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43</w:t>
            </w:r>
          </w:p>
        </w:tc>
        <w:tc>
          <w:tcPr>
            <w:tcW w:w="1085"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5</w:t>
            </w:r>
          </w:p>
        </w:tc>
        <w:tc>
          <w:tcPr>
            <w:tcW w:w="1392"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15</w:t>
            </w:r>
          </w:p>
        </w:tc>
        <w:tc>
          <w:tcPr>
            <w:tcW w:w="852" w:type="dxa"/>
            <w:gridSpan w:val="2"/>
            <w:tcBorders>
              <w:top w:val="nil"/>
              <w:left w:val="nil"/>
              <w:bottom w:val="nil"/>
              <w:right w:val="nil"/>
            </w:tcBorders>
            <w:shd w:val="clear" w:color="000000" w:fill="C4D79B"/>
            <w:noWrap/>
            <w:vAlign w:val="center"/>
            <w:hideMark/>
          </w:tcPr>
          <w:p w:rsidR="000D232D" w:rsidRPr="00AC2D7B" w:rsidRDefault="000D232D" w:rsidP="008218FE">
            <w:pPr>
              <w:jc w:val="center"/>
              <w:rPr>
                <w:rFonts w:ascii="Arial" w:hAnsi="Arial" w:cs="Arial"/>
                <w:b/>
                <w:bCs/>
                <w:sz w:val="22"/>
                <w:szCs w:val="22"/>
              </w:rPr>
            </w:pPr>
            <w:r w:rsidRPr="00AC2D7B">
              <w:rPr>
                <w:rFonts w:ascii="Arial" w:hAnsi="Arial" w:cs="Arial"/>
                <w:b/>
                <w:bCs/>
                <w:sz w:val="22"/>
                <w:szCs w:val="22"/>
              </w:rPr>
              <w:t>391</w:t>
            </w:r>
          </w:p>
        </w:tc>
      </w:tr>
      <w:tr w:rsidR="000D232D" w:rsidRPr="00AC2D7B" w:rsidTr="008218FE">
        <w:trPr>
          <w:trHeight w:val="20"/>
        </w:trPr>
        <w:tc>
          <w:tcPr>
            <w:tcW w:w="4023" w:type="dxa"/>
            <w:tcBorders>
              <w:top w:val="nil"/>
              <w:left w:val="nil"/>
              <w:bottom w:val="nil"/>
              <w:right w:val="nil"/>
            </w:tcBorders>
            <w:shd w:val="clear" w:color="auto" w:fill="auto"/>
            <w:noWrap/>
            <w:vAlign w:val="bottom"/>
            <w:hideMark/>
          </w:tcPr>
          <w:p w:rsidR="000D232D" w:rsidRPr="00AC2D7B" w:rsidRDefault="000D232D" w:rsidP="008218FE">
            <w:pPr>
              <w:rPr>
                <w:rFonts w:ascii="Arial" w:hAnsi="Arial" w:cs="Arial"/>
                <w:sz w:val="22"/>
                <w:szCs w:val="22"/>
              </w:rPr>
            </w:pPr>
            <w:r w:rsidRPr="00AC2D7B">
              <w:rPr>
                <w:rFonts w:ascii="Arial" w:hAnsi="Arial" w:cs="Arial"/>
                <w:sz w:val="22"/>
                <w:szCs w:val="22"/>
              </w:rPr>
              <w:t>Divinity</w:t>
            </w:r>
          </w:p>
        </w:tc>
        <w:tc>
          <w:tcPr>
            <w:tcW w:w="963"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32</w:t>
            </w:r>
          </w:p>
        </w:tc>
        <w:tc>
          <w:tcPr>
            <w:tcW w:w="987"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w:t>
            </w:r>
          </w:p>
        </w:tc>
        <w:tc>
          <w:tcPr>
            <w:tcW w:w="1158"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1</w:t>
            </w:r>
          </w:p>
        </w:tc>
        <w:tc>
          <w:tcPr>
            <w:tcW w:w="1134"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4</w:t>
            </w:r>
          </w:p>
        </w:tc>
        <w:tc>
          <w:tcPr>
            <w:tcW w:w="996"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1</w:t>
            </w:r>
          </w:p>
        </w:tc>
        <w:tc>
          <w:tcPr>
            <w:tcW w:w="1843"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16</w:t>
            </w:r>
          </w:p>
        </w:tc>
        <w:tc>
          <w:tcPr>
            <w:tcW w:w="1047"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8</w:t>
            </w:r>
          </w:p>
        </w:tc>
        <w:tc>
          <w:tcPr>
            <w:tcW w:w="1085"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5</w:t>
            </w:r>
          </w:p>
        </w:tc>
        <w:tc>
          <w:tcPr>
            <w:tcW w:w="1392"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4</w:t>
            </w:r>
          </w:p>
        </w:tc>
        <w:tc>
          <w:tcPr>
            <w:tcW w:w="852" w:type="dxa"/>
            <w:gridSpan w:val="2"/>
            <w:tcBorders>
              <w:top w:val="nil"/>
              <w:left w:val="nil"/>
              <w:bottom w:val="nil"/>
              <w:right w:val="nil"/>
            </w:tcBorders>
            <w:shd w:val="clear" w:color="000000" w:fill="C4D79B"/>
            <w:noWrap/>
            <w:vAlign w:val="center"/>
            <w:hideMark/>
          </w:tcPr>
          <w:p w:rsidR="000D232D" w:rsidRPr="00AC2D7B" w:rsidRDefault="000D232D" w:rsidP="008218FE">
            <w:pPr>
              <w:jc w:val="center"/>
              <w:rPr>
                <w:rFonts w:ascii="Arial" w:hAnsi="Arial" w:cs="Arial"/>
                <w:b/>
                <w:bCs/>
                <w:sz w:val="22"/>
                <w:szCs w:val="22"/>
              </w:rPr>
            </w:pPr>
            <w:r w:rsidRPr="00AC2D7B">
              <w:rPr>
                <w:rFonts w:ascii="Arial" w:hAnsi="Arial" w:cs="Arial"/>
                <w:b/>
                <w:bCs/>
                <w:sz w:val="22"/>
                <w:szCs w:val="22"/>
              </w:rPr>
              <w:t>71</w:t>
            </w:r>
          </w:p>
        </w:tc>
      </w:tr>
      <w:tr w:rsidR="000D232D" w:rsidRPr="00AC2D7B" w:rsidTr="008218FE">
        <w:trPr>
          <w:trHeight w:val="20"/>
        </w:trPr>
        <w:tc>
          <w:tcPr>
            <w:tcW w:w="4023" w:type="dxa"/>
            <w:tcBorders>
              <w:top w:val="nil"/>
              <w:left w:val="nil"/>
              <w:bottom w:val="nil"/>
              <w:right w:val="nil"/>
            </w:tcBorders>
            <w:shd w:val="clear" w:color="auto" w:fill="auto"/>
            <w:noWrap/>
            <w:vAlign w:val="bottom"/>
            <w:hideMark/>
          </w:tcPr>
          <w:p w:rsidR="000D232D" w:rsidRPr="00AC2D7B" w:rsidRDefault="000D232D" w:rsidP="008218FE">
            <w:pPr>
              <w:rPr>
                <w:rFonts w:ascii="Arial" w:hAnsi="Arial" w:cs="Arial"/>
                <w:sz w:val="22"/>
                <w:szCs w:val="22"/>
              </w:rPr>
            </w:pPr>
            <w:r w:rsidRPr="00AC2D7B">
              <w:rPr>
                <w:rFonts w:ascii="Arial" w:hAnsi="Arial" w:cs="Arial"/>
                <w:sz w:val="22"/>
                <w:szCs w:val="22"/>
              </w:rPr>
              <w:t>Economics</w:t>
            </w:r>
          </w:p>
        </w:tc>
        <w:tc>
          <w:tcPr>
            <w:tcW w:w="963"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50</w:t>
            </w:r>
          </w:p>
        </w:tc>
        <w:tc>
          <w:tcPr>
            <w:tcW w:w="987"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w:t>
            </w:r>
          </w:p>
        </w:tc>
        <w:tc>
          <w:tcPr>
            <w:tcW w:w="1158"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1</w:t>
            </w:r>
          </w:p>
        </w:tc>
        <w:tc>
          <w:tcPr>
            <w:tcW w:w="1134"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2</w:t>
            </w:r>
          </w:p>
        </w:tc>
        <w:tc>
          <w:tcPr>
            <w:tcW w:w="996"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2</w:t>
            </w:r>
          </w:p>
        </w:tc>
        <w:tc>
          <w:tcPr>
            <w:tcW w:w="1843"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8</w:t>
            </w:r>
          </w:p>
        </w:tc>
        <w:tc>
          <w:tcPr>
            <w:tcW w:w="1047"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13</w:t>
            </w:r>
          </w:p>
        </w:tc>
        <w:tc>
          <w:tcPr>
            <w:tcW w:w="1085"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w:t>
            </w:r>
          </w:p>
        </w:tc>
        <w:tc>
          <w:tcPr>
            <w:tcW w:w="1392"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5</w:t>
            </w:r>
          </w:p>
        </w:tc>
        <w:tc>
          <w:tcPr>
            <w:tcW w:w="852" w:type="dxa"/>
            <w:gridSpan w:val="2"/>
            <w:tcBorders>
              <w:top w:val="nil"/>
              <w:left w:val="nil"/>
              <w:bottom w:val="nil"/>
              <w:right w:val="nil"/>
            </w:tcBorders>
            <w:shd w:val="clear" w:color="000000" w:fill="C4D79B"/>
            <w:noWrap/>
            <w:vAlign w:val="center"/>
            <w:hideMark/>
          </w:tcPr>
          <w:p w:rsidR="000D232D" w:rsidRPr="00AC2D7B" w:rsidRDefault="000D232D" w:rsidP="008218FE">
            <w:pPr>
              <w:jc w:val="center"/>
              <w:rPr>
                <w:rFonts w:ascii="Arial" w:hAnsi="Arial" w:cs="Arial"/>
                <w:b/>
                <w:bCs/>
                <w:sz w:val="22"/>
                <w:szCs w:val="22"/>
              </w:rPr>
            </w:pPr>
            <w:r w:rsidRPr="00AC2D7B">
              <w:rPr>
                <w:rFonts w:ascii="Arial" w:hAnsi="Arial" w:cs="Arial"/>
                <w:b/>
                <w:bCs/>
                <w:sz w:val="22"/>
                <w:szCs w:val="22"/>
              </w:rPr>
              <w:t>81</w:t>
            </w:r>
          </w:p>
        </w:tc>
      </w:tr>
      <w:tr w:rsidR="000D232D" w:rsidRPr="00AC2D7B" w:rsidTr="008218FE">
        <w:trPr>
          <w:trHeight w:val="20"/>
        </w:trPr>
        <w:tc>
          <w:tcPr>
            <w:tcW w:w="4023" w:type="dxa"/>
            <w:tcBorders>
              <w:top w:val="nil"/>
              <w:left w:val="nil"/>
              <w:bottom w:val="nil"/>
              <w:right w:val="nil"/>
            </w:tcBorders>
            <w:shd w:val="clear" w:color="auto" w:fill="auto"/>
            <w:noWrap/>
            <w:vAlign w:val="bottom"/>
            <w:hideMark/>
          </w:tcPr>
          <w:p w:rsidR="000D232D" w:rsidRPr="00AC2D7B" w:rsidRDefault="000D232D" w:rsidP="008218FE">
            <w:pPr>
              <w:rPr>
                <w:rFonts w:ascii="Arial" w:hAnsi="Arial" w:cs="Arial"/>
                <w:sz w:val="22"/>
                <w:szCs w:val="22"/>
              </w:rPr>
            </w:pPr>
            <w:r w:rsidRPr="00AC2D7B">
              <w:rPr>
                <w:rFonts w:ascii="Arial" w:hAnsi="Arial" w:cs="Arial"/>
                <w:sz w:val="22"/>
                <w:szCs w:val="22"/>
              </w:rPr>
              <w:t>Health in Social Science</w:t>
            </w:r>
          </w:p>
        </w:tc>
        <w:tc>
          <w:tcPr>
            <w:tcW w:w="963"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35</w:t>
            </w:r>
          </w:p>
        </w:tc>
        <w:tc>
          <w:tcPr>
            <w:tcW w:w="987"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3</w:t>
            </w:r>
          </w:p>
        </w:tc>
        <w:tc>
          <w:tcPr>
            <w:tcW w:w="1158"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4</w:t>
            </w:r>
          </w:p>
        </w:tc>
        <w:tc>
          <w:tcPr>
            <w:tcW w:w="1134"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2</w:t>
            </w:r>
          </w:p>
        </w:tc>
        <w:tc>
          <w:tcPr>
            <w:tcW w:w="996"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2</w:t>
            </w:r>
          </w:p>
        </w:tc>
        <w:tc>
          <w:tcPr>
            <w:tcW w:w="1843"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9</w:t>
            </w:r>
          </w:p>
        </w:tc>
        <w:tc>
          <w:tcPr>
            <w:tcW w:w="1047"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26</w:t>
            </w:r>
          </w:p>
        </w:tc>
        <w:tc>
          <w:tcPr>
            <w:tcW w:w="1085"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3</w:t>
            </w:r>
          </w:p>
        </w:tc>
        <w:tc>
          <w:tcPr>
            <w:tcW w:w="1392"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13</w:t>
            </w:r>
          </w:p>
        </w:tc>
        <w:tc>
          <w:tcPr>
            <w:tcW w:w="852" w:type="dxa"/>
            <w:gridSpan w:val="2"/>
            <w:tcBorders>
              <w:top w:val="nil"/>
              <w:left w:val="nil"/>
              <w:bottom w:val="nil"/>
              <w:right w:val="nil"/>
            </w:tcBorders>
            <w:shd w:val="clear" w:color="000000" w:fill="C4D79B"/>
            <w:noWrap/>
            <w:vAlign w:val="center"/>
            <w:hideMark/>
          </w:tcPr>
          <w:p w:rsidR="000D232D" w:rsidRPr="00AC2D7B" w:rsidRDefault="000D232D" w:rsidP="008218FE">
            <w:pPr>
              <w:jc w:val="center"/>
              <w:rPr>
                <w:rFonts w:ascii="Arial" w:hAnsi="Arial" w:cs="Arial"/>
                <w:b/>
                <w:bCs/>
                <w:sz w:val="22"/>
                <w:szCs w:val="22"/>
              </w:rPr>
            </w:pPr>
            <w:r w:rsidRPr="00AC2D7B">
              <w:rPr>
                <w:rFonts w:ascii="Arial" w:hAnsi="Arial" w:cs="Arial"/>
                <w:b/>
                <w:bCs/>
                <w:sz w:val="22"/>
                <w:szCs w:val="22"/>
              </w:rPr>
              <w:t>97</w:t>
            </w:r>
          </w:p>
        </w:tc>
      </w:tr>
      <w:tr w:rsidR="000D232D" w:rsidRPr="00AC2D7B" w:rsidTr="008218FE">
        <w:trPr>
          <w:trHeight w:val="20"/>
        </w:trPr>
        <w:tc>
          <w:tcPr>
            <w:tcW w:w="4023" w:type="dxa"/>
            <w:tcBorders>
              <w:top w:val="nil"/>
              <w:left w:val="nil"/>
              <w:bottom w:val="nil"/>
              <w:right w:val="nil"/>
            </w:tcBorders>
            <w:shd w:val="clear" w:color="auto" w:fill="auto"/>
            <w:noWrap/>
            <w:vAlign w:val="bottom"/>
            <w:hideMark/>
          </w:tcPr>
          <w:p w:rsidR="000D232D" w:rsidRPr="00AC2D7B" w:rsidRDefault="000D232D" w:rsidP="008218FE">
            <w:pPr>
              <w:rPr>
                <w:rFonts w:ascii="Arial" w:hAnsi="Arial" w:cs="Arial"/>
                <w:sz w:val="22"/>
                <w:szCs w:val="22"/>
              </w:rPr>
            </w:pPr>
            <w:r w:rsidRPr="00AC2D7B">
              <w:rPr>
                <w:rFonts w:ascii="Arial" w:hAnsi="Arial" w:cs="Arial"/>
                <w:sz w:val="22"/>
                <w:szCs w:val="22"/>
              </w:rPr>
              <w:t>History and Classics &amp; Archaeology</w:t>
            </w:r>
          </w:p>
        </w:tc>
        <w:tc>
          <w:tcPr>
            <w:tcW w:w="963"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121</w:t>
            </w:r>
          </w:p>
        </w:tc>
        <w:tc>
          <w:tcPr>
            <w:tcW w:w="987"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4</w:t>
            </w:r>
          </w:p>
        </w:tc>
        <w:tc>
          <w:tcPr>
            <w:tcW w:w="1158"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6</w:t>
            </w:r>
          </w:p>
        </w:tc>
        <w:tc>
          <w:tcPr>
            <w:tcW w:w="1134"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5</w:t>
            </w:r>
          </w:p>
        </w:tc>
        <w:tc>
          <w:tcPr>
            <w:tcW w:w="996"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10</w:t>
            </w:r>
          </w:p>
        </w:tc>
        <w:tc>
          <w:tcPr>
            <w:tcW w:w="1843"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36</w:t>
            </w:r>
          </w:p>
        </w:tc>
        <w:tc>
          <w:tcPr>
            <w:tcW w:w="1047"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27</w:t>
            </w:r>
          </w:p>
        </w:tc>
        <w:tc>
          <w:tcPr>
            <w:tcW w:w="1085"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11</w:t>
            </w:r>
          </w:p>
        </w:tc>
        <w:tc>
          <w:tcPr>
            <w:tcW w:w="1392"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21</w:t>
            </w:r>
          </w:p>
        </w:tc>
        <w:tc>
          <w:tcPr>
            <w:tcW w:w="852" w:type="dxa"/>
            <w:gridSpan w:val="2"/>
            <w:tcBorders>
              <w:top w:val="nil"/>
              <w:left w:val="nil"/>
              <w:bottom w:val="nil"/>
              <w:right w:val="nil"/>
            </w:tcBorders>
            <w:shd w:val="clear" w:color="000000" w:fill="C4D79B"/>
            <w:noWrap/>
            <w:vAlign w:val="center"/>
            <w:hideMark/>
          </w:tcPr>
          <w:p w:rsidR="000D232D" w:rsidRPr="00AC2D7B" w:rsidRDefault="000D232D" w:rsidP="008218FE">
            <w:pPr>
              <w:jc w:val="center"/>
              <w:rPr>
                <w:rFonts w:ascii="Arial" w:hAnsi="Arial" w:cs="Arial"/>
                <w:b/>
                <w:bCs/>
                <w:sz w:val="22"/>
                <w:szCs w:val="22"/>
              </w:rPr>
            </w:pPr>
            <w:r w:rsidRPr="00AC2D7B">
              <w:rPr>
                <w:rFonts w:ascii="Arial" w:hAnsi="Arial" w:cs="Arial"/>
                <w:b/>
                <w:bCs/>
                <w:sz w:val="22"/>
                <w:szCs w:val="22"/>
              </w:rPr>
              <w:t>241</w:t>
            </w:r>
          </w:p>
        </w:tc>
      </w:tr>
      <w:tr w:rsidR="000D232D" w:rsidRPr="00AC2D7B" w:rsidTr="008218FE">
        <w:trPr>
          <w:trHeight w:val="20"/>
        </w:trPr>
        <w:tc>
          <w:tcPr>
            <w:tcW w:w="4023" w:type="dxa"/>
            <w:tcBorders>
              <w:top w:val="nil"/>
              <w:left w:val="nil"/>
              <w:bottom w:val="nil"/>
              <w:right w:val="nil"/>
            </w:tcBorders>
            <w:shd w:val="clear" w:color="auto" w:fill="auto"/>
            <w:noWrap/>
            <w:vAlign w:val="bottom"/>
            <w:hideMark/>
          </w:tcPr>
          <w:p w:rsidR="000D232D" w:rsidRPr="00AC2D7B" w:rsidRDefault="000D232D" w:rsidP="008218FE">
            <w:pPr>
              <w:rPr>
                <w:rFonts w:ascii="Arial" w:hAnsi="Arial" w:cs="Arial"/>
                <w:sz w:val="22"/>
                <w:szCs w:val="22"/>
              </w:rPr>
            </w:pPr>
            <w:r w:rsidRPr="00AC2D7B">
              <w:rPr>
                <w:rFonts w:ascii="Arial" w:hAnsi="Arial" w:cs="Arial"/>
                <w:sz w:val="22"/>
                <w:szCs w:val="22"/>
              </w:rPr>
              <w:t>Law</w:t>
            </w:r>
          </w:p>
        </w:tc>
        <w:tc>
          <w:tcPr>
            <w:tcW w:w="963"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52</w:t>
            </w:r>
          </w:p>
        </w:tc>
        <w:tc>
          <w:tcPr>
            <w:tcW w:w="987"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3</w:t>
            </w:r>
          </w:p>
        </w:tc>
        <w:tc>
          <w:tcPr>
            <w:tcW w:w="1158"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11</w:t>
            </w:r>
          </w:p>
        </w:tc>
        <w:tc>
          <w:tcPr>
            <w:tcW w:w="1134"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1</w:t>
            </w:r>
          </w:p>
        </w:tc>
        <w:tc>
          <w:tcPr>
            <w:tcW w:w="996"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2</w:t>
            </w:r>
          </w:p>
        </w:tc>
        <w:tc>
          <w:tcPr>
            <w:tcW w:w="1843"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26</w:t>
            </w:r>
          </w:p>
        </w:tc>
        <w:tc>
          <w:tcPr>
            <w:tcW w:w="1047"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25</w:t>
            </w:r>
          </w:p>
        </w:tc>
        <w:tc>
          <w:tcPr>
            <w:tcW w:w="1085"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8</w:t>
            </w:r>
          </w:p>
        </w:tc>
        <w:tc>
          <w:tcPr>
            <w:tcW w:w="1392"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13</w:t>
            </w:r>
          </w:p>
        </w:tc>
        <w:tc>
          <w:tcPr>
            <w:tcW w:w="852" w:type="dxa"/>
            <w:gridSpan w:val="2"/>
            <w:tcBorders>
              <w:top w:val="nil"/>
              <w:left w:val="nil"/>
              <w:bottom w:val="nil"/>
              <w:right w:val="nil"/>
            </w:tcBorders>
            <w:shd w:val="clear" w:color="000000" w:fill="C4D79B"/>
            <w:noWrap/>
            <w:vAlign w:val="center"/>
            <w:hideMark/>
          </w:tcPr>
          <w:p w:rsidR="000D232D" w:rsidRPr="00AC2D7B" w:rsidRDefault="000D232D" w:rsidP="008218FE">
            <w:pPr>
              <w:jc w:val="center"/>
              <w:rPr>
                <w:rFonts w:ascii="Arial" w:hAnsi="Arial" w:cs="Arial"/>
                <w:b/>
                <w:bCs/>
                <w:sz w:val="22"/>
                <w:szCs w:val="22"/>
              </w:rPr>
            </w:pPr>
            <w:r w:rsidRPr="00AC2D7B">
              <w:rPr>
                <w:rFonts w:ascii="Arial" w:hAnsi="Arial" w:cs="Arial"/>
                <w:b/>
                <w:bCs/>
                <w:sz w:val="22"/>
                <w:szCs w:val="22"/>
              </w:rPr>
              <w:t>141</w:t>
            </w:r>
          </w:p>
        </w:tc>
      </w:tr>
      <w:tr w:rsidR="000D232D" w:rsidRPr="00AC2D7B" w:rsidTr="008218FE">
        <w:trPr>
          <w:trHeight w:val="20"/>
        </w:trPr>
        <w:tc>
          <w:tcPr>
            <w:tcW w:w="4023" w:type="dxa"/>
            <w:tcBorders>
              <w:top w:val="nil"/>
              <w:left w:val="nil"/>
              <w:bottom w:val="nil"/>
              <w:right w:val="nil"/>
            </w:tcBorders>
            <w:shd w:val="clear" w:color="auto" w:fill="auto"/>
            <w:noWrap/>
            <w:vAlign w:val="bottom"/>
            <w:hideMark/>
          </w:tcPr>
          <w:p w:rsidR="000D232D" w:rsidRPr="00AC2D7B" w:rsidRDefault="000D232D" w:rsidP="008218FE">
            <w:pPr>
              <w:rPr>
                <w:rFonts w:ascii="Arial" w:hAnsi="Arial" w:cs="Arial"/>
                <w:sz w:val="22"/>
                <w:szCs w:val="22"/>
              </w:rPr>
            </w:pPr>
            <w:r w:rsidRPr="00AC2D7B">
              <w:rPr>
                <w:rFonts w:ascii="Arial" w:hAnsi="Arial" w:cs="Arial"/>
                <w:sz w:val="22"/>
                <w:szCs w:val="22"/>
              </w:rPr>
              <w:t>Literature, Languages and Cultures</w:t>
            </w:r>
          </w:p>
        </w:tc>
        <w:tc>
          <w:tcPr>
            <w:tcW w:w="963"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102</w:t>
            </w:r>
          </w:p>
        </w:tc>
        <w:tc>
          <w:tcPr>
            <w:tcW w:w="987"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6</w:t>
            </w:r>
          </w:p>
        </w:tc>
        <w:tc>
          <w:tcPr>
            <w:tcW w:w="1158"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7</w:t>
            </w:r>
          </w:p>
        </w:tc>
        <w:tc>
          <w:tcPr>
            <w:tcW w:w="1134"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2</w:t>
            </w:r>
          </w:p>
        </w:tc>
        <w:tc>
          <w:tcPr>
            <w:tcW w:w="996"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9</w:t>
            </w:r>
          </w:p>
        </w:tc>
        <w:tc>
          <w:tcPr>
            <w:tcW w:w="1843"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80</w:t>
            </w:r>
          </w:p>
        </w:tc>
        <w:tc>
          <w:tcPr>
            <w:tcW w:w="1047"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54</w:t>
            </w:r>
          </w:p>
        </w:tc>
        <w:tc>
          <w:tcPr>
            <w:tcW w:w="1085"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6</w:t>
            </w:r>
          </w:p>
        </w:tc>
        <w:tc>
          <w:tcPr>
            <w:tcW w:w="1392"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22</w:t>
            </w:r>
          </w:p>
        </w:tc>
        <w:tc>
          <w:tcPr>
            <w:tcW w:w="852" w:type="dxa"/>
            <w:gridSpan w:val="2"/>
            <w:tcBorders>
              <w:top w:val="nil"/>
              <w:left w:val="nil"/>
              <w:bottom w:val="nil"/>
              <w:right w:val="nil"/>
            </w:tcBorders>
            <w:shd w:val="clear" w:color="000000" w:fill="C4D79B"/>
            <w:noWrap/>
            <w:vAlign w:val="center"/>
            <w:hideMark/>
          </w:tcPr>
          <w:p w:rsidR="000D232D" w:rsidRPr="00AC2D7B" w:rsidRDefault="000D232D" w:rsidP="008218FE">
            <w:pPr>
              <w:jc w:val="center"/>
              <w:rPr>
                <w:rFonts w:ascii="Arial" w:hAnsi="Arial" w:cs="Arial"/>
                <w:b/>
                <w:bCs/>
                <w:sz w:val="22"/>
                <w:szCs w:val="22"/>
              </w:rPr>
            </w:pPr>
            <w:r w:rsidRPr="00AC2D7B">
              <w:rPr>
                <w:rFonts w:ascii="Arial" w:hAnsi="Arial" w:cs="Arial"/>
                <w:b/>
                <w:bCs/>
                <w:sz w:val="22"/>
                <w:szCs w:val="22"/>
              </w:rPr>
              <w:t>288</w:t>
            </w:r>
          </w:p>
        </w:tc>
      </w:tr>
      <w:tr w:rsidR="000D232D" w:rsidRPr="00AC2D7B" w:rsidTr="008218FE">
        <w:trPr>
          <w:trHeight w:val="20"/>
        </w:trPr>
        <w:tc>
          <w:tcPr>
            <w:tcW w:w="4023" w:type="dxa"/>
            <w:tcBorders>
              <w:top w:val="nil"/>
              <w:left w:val="nil"/>
              <w:bottom w:val="nil"/>
              <w:right w:val="nil"/>
            </w:tcBorders>
            <w:shd w:val="clear" w:color="auto" w:fill="auto"/>
            <w:noWrap/>
            <w:vAlign w:val="bottom"/>
            <w:hideMark/>
          </w:tcPr>
          <w:p w:rsidR="000D232D" w:rsidRPr="00AC2D7B" w:rsidRDefault="000D232D" w:rsidP="008218FE">
            <w:pPr>
              <w:rPr>
                <w:rFonts w:ascii="Arial" w:hAnsi="Arial" w:cs="Arial"/>
                <w:sz w:val="22"/>
                <w:szCs w:val="22"/>
              </w:rPr>
            </w:pPr>
            <w:r w:rsidRPr="00AC2D7B">
              <w:rPr>
                <w:rFonts w:ascii="Arial" w:hAnsi="Arial" w:cs="Arial"/>
                <w:sz w:val="22"/>
                <w:szCs w:val="22"/>
              </w:rPr>
              <w:t>Philosophy, Psychology &amp; Language Sciences</w:t>
            </w:r>
          </w:p>
        </w:tc>
        <w:tc>
          <w:tcPr>
            <w:tcW w:w="963"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103</w:t>
            </w:r>
          </w:p>
        </w:tc>
        <w:tc>
          <w:tcPr>
            <w:tcW w:w="987"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4</w:t>
            </w:r>
          </w:p>
        </w:tc>
        <w:tc>
          <w:tcPr>
            <w:tcW w:w="1158"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w:t>
            </w:r>
          </w:p>
        </w:tc>
        <w:tc>
          <w:tcPr>
            <w:tcW w:w="1134"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9</w:t>
            </w:r>
          </w:p>
        </w:tc>
        <w:tc>
          <w:tcPr>
            <w:tcW w:w="996"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5</w:t>
            </w:r>
          </w:p>
        </w:tc>
        <w:tc>
          <w:tcPr>
            <w:tcW w:w="1843"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50</w:t>
            </w:r>
          </w:p>
        </w:tc>
        <w:tc>
          <w:tcPr>
            <w:tcW w:w="1047"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43</w:t>
            </w:r>
          </w:p>
        </w:tc>
        <w:tc>
          <w:tcPr>
            <w:tcW w:w="1085"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11</w:t>
            </w:r>
          </w:p>
        </w:tc>
        <w:tc>
          <w:tcPr>
            <w:tcW w:w="1392"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20</w:t>
            </w:r>
          </w:p>
        </w:tc>
        <w:tc>
          <w:tcPr>
            <w:tcW w:w="852" w:type="dxa"/>
            <w:gridSpan w:val="2"/>
            <w:tcBorders>
              <w:top w:val="nil"/>
              <w:left w:val="nil"/>
              <w:bottom w:val="nil"/>
              <w:right w:val="nil"/>
            </w:tcBorders>
            <w:shd w:val="clear" w:color="000000" w:fill="C4D79B"/>
            <w:noWrap/>
            <w:vAlign w:val="center"/>
            <w:hideMark/>
          </w:tcPr>
          <w:p w:rsidR="000D232D" w:rsidRPr="00AC2D7B" w:rsidRDefault="000D232D" w:rsidP="008218FE">
            <w:pPr>
              <w:jc w:val="center"/>
              <w:rPr>
                <w:rFonts w:ascii="Arial" w:hAnsi="Arial" w:cs="Arial"/>
                <w:b/>
                <w:bCs/>
                <w:sz w:val="22"/>
                <w:szCs w:val="22"/>
              </w:rPr>
            </w:pPr>
            <w:r w:rsidRPr="00AC2D7B">
              <w:rPr>
                <w:rFonts w:ascii="Arial" w:hAnsi="Arial" w:cs="Arial"/>
                <w:b/>
                <w:bCs/>
                <w:sz w:val="22"/>
                <w:szCs w:val="22"/>
              </w:rPr>
              <w:t>245</w:t>
            </w:r>
          </w:p>
        </w:tc>
      </w:tr>
      <w:tr w:rsidR="000D232D" w:rsidRPr="00AC2D7B" w:rsidTr="008218FE">
        <w:trPr>
          <w:trHeight w:val="20"/>
        </w:trPr>
        <w:tc>
          <w:tcPr>
            <w:tcW w:w="4023" w:type="dxa"/>
            <w:tcBorders>
              <w:top w:val="nil"/>
              <w:left w:val="nil"/>
              <w:bottom w:val="nil"/>
              <w:right w:val="nil"/>
            </w:tcBorders>
            <w:shd w:val="clear" w:color="auto" w:fill="auto"/>
            <w:noWrap/>
            <w:vAlign w:val="bottom"/>
            <w:hideMark/>
          </w:tcPr>
          <w:p w:rsidR="000D232D" w:rsidRPr="00AC2D7B" w:rsidRDefault="000D232D" w:rsidP="008218FE">
            <w:pPr>
              <w:rPr>
                <w:rFonts w:ascii="Arial" w:hAnsi="Arial" w:cs="Arial"/>
                <w:sz w:val="22"/>
                <w:szCs w:val="22"/>
              </w:rPr>
            </w:pPr>
            <w:r w:rsidRPr="00AC2D7B">
              <w:rPr>
                <w:rFonts w:ascii="Arial" w:hAnsi="Arial" w:cs="Arial"/>
                <w:sz w:val="22"/>
                <w:szCs w:val="22"/>
              </w:rPr>
              <w:t>Moray House School of Education</w:t>
            </w:r>
          </w:p>
        </w:tc>
        <w:tc>
          <w:tcPr>
            <w:tcW w:w="963"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172</w:t>
            </w:r>
          </w:p>
        </w:tc>
        <w:tc>
          <w:tcPr>
            <w:tcW w:w="987"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5</w:t>
            </w:r>
          </w:p>
        </w:tc>
        <w:tc>
          <w:tcPr>
            <w:tcW w:w="1158"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12</w:t>
            </w:r>
          </w:p>
        </w:tc>
        <w:tc>
          <w:tcPr>
            <w:tcW w:w="1134"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8</w:t>
            </w:r>
          </w:p>
        </w:tc>
        <w:tc>
          <w:tcPr>
            <w:tcW w:w="996"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2</w:t>
            </w:r>
          </w:p>
        </w:tc>
        <w:tc>
          <w:tcPr>
            <w:tcW w:w="1843"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23</w:t>
            </w:r>
          </w:p>
        </w:tc>
        <w:tc>
          <w:tcPr>
            <w:tcW w:w="1047"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35</w:t>
            </w:r>
          </w:p>
        </w:tc>
        <w:tc>
          <w:tcPr>
            <w:tcW w:w="1085"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5</w:t>
            </w:r>
          </w:p>
        </w:tc>
        <w:tc>
          <w:tcPr>
            <w:tcW w:w="1392"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15</w:t>
            </w:r>
          </w:p>
        </w:tc>
        <w:tc>
          <w:tcPr>
            <w:tcW w:w="852" w:type="dxa"/>
            <w:gridSpan w:val="2"/>
            <w:tcBorders>
              <w:top w:val="nil"/>
              <w:left w:val="nil"/>
              <w:bottom w:val="nil"/>
              <w:right w:val="nil"/>
            </w:tcBorders>
            <w:shd w:val="clear" w:color="000000" w:fill="C4D79B"/>
            <w:noWrap/>
            <w:vAlign w:val="center"/>
            <w:hideMark/>
          </w:tcPr>
          <w:p w:rsidR="000D232D" w:rsidRPr="00AC2D7B" w:rsidRDefault="000D232D" w:rsidP="008218FE">
            <w:pPr>
              <w:jc w:val="center"/>
              <w:rPr>
                <w:rFonts w:ascii="Arial" w:hAnsi="Arial" w:cs="Arial"/>
                <w:b/>
                <w:bCs/>
                <w:sz w:val="22"/>
                <w:szCs w:val="22"/>
              </w:rPr>
            </w:pPr>
            <w:r w:rsidRPr="00AC2D7B">
              <w:rPr>
                <w:rFonts w:ascii="Arial" w:hAnsi="Arial" w:cs="Arial"/>
                <w:b/>
                <w:bCs/>
                <w:sz w:val="22"/>
                <w:szCs w:val="22"/>
              </w:rPr>
              <w:t>277</w:t>
            </w:r>
          </w:p>
        </w:tc>
      </w:tr>
      <w:tr w:rsidR="000D232D" w:rsidRPr="00AC2D7B" w:rsidTr="008218FE">
        <w:trPr>
          <w:trHeight w:val="20"/>
        </w:trPr>
        <w:tc>
          <w:tcPr>
            <w:tcW w:w="4023" w:type="dxa"/>
            <w:tcBorders>
              <w:top w:val="nil"/>
              <w:left w:val="nil"/>
              <w:bottom w:val="nil"/>
              <w:right w:val="nil"/>
            </w:tcBorders>
            <w:shd w:val="clear" w:color="auto" w:fill="auto"/>
            <w:noWrap/>
            <w:vAlign w:val="bottom"/>
            <w:hideMark/>
          </w:tcPr>
          <w:p w:rsidR="000D232D" w:rsidRPr="00AC2D7B" w:rsidRDefault="000D232D" w:rsidP="008218FE">
            <w:pPr>
              <w:rPr>
                <w:rFonts w:ascii="Arial" w:hAnsi="Arial" w:cs="Arial"/>
                <w:sz w:val="22"/>
                <w:szCs w:val="22"/>
              </w:rPr>
            </w:pPr>
            <w:r w:rsidRPr="00AC2D7B">
              <w:rPr>
                <w:rFonts w:ascii="Arial" w:hAnsi="Arial" w:cs="Arial"/>
                <w:sz w:val="22"/>
                <w:szCs w:val="22"/>
              </w:rPr>
              <w:t>Social &amp; Political Sciences</w:t>
            </w:r>
          </w:p>
        </w:tc>
        <w:tc>
          <w:tcPr>
            <w:tcW w:w="963"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144</w:t>
            </w:r>
          </w:p>
        </w:tc>
        <w:tc>
          <w:tcPr>
            <w:tcW w:w="987"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2</w:t>
            </w:r>
          </w:p>
        </w:tc>
        <w:tc>
          <w:tcPr>
            <w:tcW w:w="1158"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3</w:t>
            </w:r>
          </w:p>
        </w:tc>
        <w:tc>
          <w:tcPr>
            <w:tcW w:w="1134"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13</w:t>
            </w:r>
          </w:p>
        </w:tc>
        <w:tc>
          <w:tcPr>
            <w:tcW w:w="996"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4</w:t>
            </w:r>
          </w:p>
        </w:tc>
        <w:tc>
          <w:tcPr>
            <w:tcW w:w="1843"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84</w:t>
            </w:r>
          </w:p>
        </w:tc>
        <w:tc>
          <w:tcPr>
            <w:tcW w:w="1047"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42</w:t>
            </w:r>
          </w:p>
        </w:tc>
        <w:tc>
          <w:tcPr>
            <w:tcW w:w="1085"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14</w:t>
            </w:r>
          </w:p>
        </w:tc>
        <w:tc>
          <w:tcPr>
            <w:tcW w:w="1392"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16</w:t>
            </w:r>
          </w:p>
        </w:tc>
        <w:tc>
          <w:tcPr>
            <w:tcW w:w="852" w:type="dxa"/>
            <w:gridSpan w:val="2"/>
            <w:tcBorders>
              <w:top w:val="nil"/>
              <w:left w:val="nil"/>
              <w:bottom w:val="nil"/>
              <w:right w:val="nil"/>
            </w:tcBorders>
            <w:shd w:val="clear" w:color="000000" w:fill="C4D79B"/>
            <w:noWrap/>
            <w:vAlign w:val="center"/>
            <w:hideMark/>
          </w:tcPr>
          <w:p w:rsidR="000D232D" w:rsidRPr="00AC2D7B" w:rsidRDefault="000D232D" w:rsidP="008218FE">
            <w:pPr>
              <w:jc w:val="center"/>
              <w:rPr>
                <w:rFonts w:ascii="Arial" w:hAnsi="Arial" w:cs="Arial"/>
                <w:b/>
                <w:bCs/>
                <w:sz w:val="22"/>
                <w:szCs w:val="22"/>
              </w:rPr>
            </w:pPr>
            <w:r w:rsidRPr="00AC2D7B">
              <w:rPr>
                <w:rFonts w:ascii="Arial" w:hAnsi="Arial" w:cs="Arial"/>
                <w:b/>
                <w:bCs/>
                <w:sz w:val="22"/>
                <w:szCs w:val="22"/>
              </w:rPr>
              <w:t>322</w:t>
            </w:r>
          </w:p>
        </w:tc>
      </w:tr>
      <w:tr w:rsidR="000D232D" w:rsidRPr="00AC2D7B" w:rsidTr="008218FE">
        <w:trPr>
          <w:trHeight w:val="20"/>
        </w:trPr>
        <w:tc>
          <w:tcPr>
            <w:tcW w:w="4023" w:type="dxa"/>
            <w:tcBorders>
              <w:top w:val="nil"/>
              <w:left w:val="nil"/>
              <w:bottom w:val="nil"/>
              <w:right w:val="nil"/>
            </w:tcBorders>
            <w:shd w:val="clear" w:color="auto" w:fill="auto"/>
            <w:noWrap/>
            <w:vAlign w:val="bottom"/>
            <w:hideMark/>
          </w:tcPr>
          <w:p w:rsidR="000D232D" w:rsidRPr="00AC2D7B" w:rsidRDefault="000D232D" w:rsidP="008218FE">
            <w:pPr>
              <w:rPr>
                <w:rFonts w:ascii="Arial" w:hAnsi="Arial" w:cs="Arial"/>
                <w:sz w:val="22"/>
                <w:szCs w:val="22"/>
              </w:rPr>
            </w:pPr>
            <w:r w:rsidRPr="00AC2D7B">
              <w:rPr>
                <w:rFonts w:ascii="Arial" w:hAnsi="Arial" w:cs="Arial"/>
                <w:sz w:val="22"/>
                <w:szCs w:val="22"/>
              </w:rPr>
              <w:t>HSS General Degree or Visiting Student</w:t>
            </w:r>
          </w:p>
        </w:tc>
        <w:tc>
          <w:tcPr>
            <w:tcW w:w="963"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42</w:t>
            </w:r>
          </w:p>
        </w:tc>
        <w:tc>
          <w:tcPr>
            <w:tcW w:w="987"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7</w:t>
            </w:r>
          </w:p>
        </w:tc>
        <w:tc>
          <w:tcPr>
            <w:tcW w:w="1158"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6</w:t>
            </w:r>
          </w:p>
        </w:tc>
        <w:tc>
          <w:tcPr>
            <w:tcW w:w="1134"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10</w:t>
            </w:r>
          </w:p>
        </w:tc>
        <w:tc>
          <w:tcPr>
            <w:tcW w:w="996"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5</w:t>
            </w:r>
          </w:p>
        </w:tc>
        <w:tc>
          <w:tcPr>
            <w:tcW w:w="1843"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41</w:t>
            </w:r>
          </w:p>
        </w:tc>
        <w:tc>
          <w:tcPr>
            <w:tcW w:w="1047"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23</w:t>
            </w:r>
          </w:p>
        </w:tc>
        <w:tc>
          <w:tcPr>
            <w:tcW w:w="1085"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10</w:t>
            </w:r>
          </w:p>
        </w:tc>
        <w:tc>
          <w:tcPr>
            <w:tcW w:w="1392"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28</w:t>
            </w:r>
          </w:p>
        </w:tc>
        <w:tc>
          <w:tcPr>
            <w:tcW w:w="852" w:type="dxa"/>
            <w:gridSpan w:val="2"/>
            <w:tcBorders>
              <w:top w:val="nil"/>
              <w:left w:val="nil"/>
              <w:bottom w:val="nil"/>
              <w:right w:val="nil"/>
            </w:tcBorders>
            <w:shd w:val="clear" w:color="000000" w:fill="C4D79B"/>
            <w:noWrap/>
            <w:vAlign w:val="center"/>
            <w:hideMark/>
          </w:tcPr>
          <w:p w:rsidR="000D232D" w:rsidRPr="00AC2D7B" w:rsidRDefault="000D232D" w:rsidP="008218FE">
            <w:pPr>
              <w:jc w:val="center"/>
              <w:rPr>
                <w:rFonts w:ascii="Arial" w:hAnsi="Arial" w:cs="Arial"/>
                <w:b/>
                <w:bCs/>
                <w:sz w:val="22"/>
                <w:szCs w:val="22"/>
              </w:rPr>
            </w:pPr>
            <w:r w:rsidRPr="00AC2D7B">
              <w:rPr>
                <w:rFonts w:ascii="Arial" w:hAnsi="Arial" w:cs="Arial"/>
                <w:b/>
                <w:bCs/>
                <w:sz w:val="22"/>
                <w:szCs w:val="22"/>
              </w:rPr>
              <w:t>172</w:t>
            </w:r>
          </w:p>
        </w:tc>
      </w:tr>
      <w:tr w:rsidR="00AC2D7B" w:rsidRPr="00AC2D7B" w:rsidTr="008218FE">
        <w:trPr>
          <w:trHeight w:val="20"/>
        </w:trPr>
        <w:tc>
          <w:tcPr>
            <w:tcW w:w="4023" w:type="dxa"/>
            <w:tcBorders>
              <w:top w:val="nil"/>
              <w:left w:val="nil"/>
              <w:bottom w:val="nil"/>
              <w:right w:val="nil"/>
            </w:tcBorders>
            <w:shd w:val="clear" w:color="000000" w:fill="C4D79B"/>
            <w:noWrap/>
            <w:vAlign w:val="bottom"/>
            <w:hideMark/>
          </w:tcPr>
          <w:p w:rsidR="000D232D" w:rsidRPr="00AC2D7B" w:rsidRDefault="000D232D" w:rsidP="008218FE">
            <w:pPr>
              <w:rPr>
                <w:rFonts w:ascii="Arial" w:hAnsi="Arial" w:cs="Arial"/>
                <w:b/>
                <w:bCs/>
                <w:color w:val="000000"/>
                <w:sz w:val="22"/>
                <w:szCs w:val="22"/>
              </w:rPr>
            </w:pPr>
            <w:r w:rsidRPr="00AC2D7B">
              <w:rPr>
                <w:rFonts w:ascii="Arial" w:hAnsi="Arial" w:cs="Arial"/>
                <w:b/>
                <w:bCs/>
                <w:color w:val="000000"/>
                <w:sz w:val="22"/>
                <w:szCs w:val="22"/>
              </w:rPr>
              <w:t>College Total</w:t>
            </w:r>
          </w:p>
        </w:tc>
        <w:tc>
          <w:tcPr>
            <w:tcW w:w="963" w:type="dxa"/>
            <w:tcBorders>
              <w:top w:val="nil"/>
              <w:left w:val="nil"/>
              <w:bottom w:val="nil"/>
              <w:right w:val="nil"/>
            </w:tcBorders>
            <w:shd w:val="clear" w:color="000000" w:fill="C4D79B"/>
            <w:noWrap/>
            <w:vAlign w:val="center"/>
            <w:hideMark/>
          </w:tcPr>
          <w:p w:rsidR="000D232D" w:rsidRPr="00AC2D7B" w:rsidRDefault="000D232D" w:rsidP="008218FE">
            <w:pPr>
              <w:jc w:val="center"/>
              <w:rPr>
                <w:rFonts w:ascii="Arial" w:hAnsi="Arial" w:cs="Arial"/>
                <w:b/>
                <w:bCs/>
                <w:color w:val="000000"/>
                <w:sz w:val="22"/>
                <w:szCs w:val="22"/>
              </w:rPr>
            </w:pPr>
            <w:r w:rsidRPr="00AC2D7B">
              <w:rPr>
                <w:rFonts w:ascii="Arial" w:hAnsi="Arial" w:cs="Arial"/>
                <w:b/>
                <w:bCs/>
                <w:color w:val="000000"/>
                <w:sz w:val="22"/>
                <w:szCs w:val="22"/>
              </w:rPr>
              <w:t>1,177</w:t>
            </w:r>
          </w:p>
        </w:tc>
        <w:tc>
          <w:tcPr>
            <w:tcW w:w="987" w:type="dxa"/>
            <w:tcBorders>
              <w:top w:val="nil"/>
              <w:left w:val="nil"/>
              <w:bottom w:val="nil"/>
              <w:right w:val="nil"/>
            </w:tcBorders>
            <w:shd w:val="clear" w:color="000000" w:fill="C4D79B"/>
            <w:noWrap/>
            <w:vAlign w:val="center"/>
            <w:hideMark/>
          </w:tcPr>
          <w:p w:rsidR="000D232D" w:rsidRPr="00AC2D7B" w:rsidRDefault="000D232D" w:rsidP="008218FE">
            <w:pPr>
              <w:jc w:val="center"/>
              <w:rPr>
                <w:rFonts w:ascii="Arial" w:hAnsi="Arial" w:cs="Arial"/>
                <w:b/>
                <w:bCs/>
                <w:color w:val="000000"/>
                <w:sz w:val="22"/>
                <w:szCs w:val="22"/>
              </w:rPr>
            </w:pPr>
            <w:r w:rsidRPr="00AC2D7B">
              <w:rPr>
                <w:rFonts w:ascii="Arial" w:hAnsi="Arial" w:cs="Arial"/>
                <w:b/>
                <w:bCs/>
                <w:color w:val="000000"/>
                <w:sz w:val="22"/>
                <w:szCs w:val="22"/>
              </w:rPr>
              <w:t>35</w:t>
            </w:r>
          </w:p>
        </w:tc>
        <w:tc>
          <w:tcPr>
            <w:tcW w:w="1158" w:type="dxa"/>
            <w:tcBorders>
              <w:top w:val="nil"/>
              <w:left w:val="nil"/>
              <w:bottom w:val="nil"/>
              <w:right w:val="nil"/>
            </w:tcBorders>
            <w:shd w:val="clear" w:color="000000" w:fill="C4D79B"/>
            <w:noWrap/>
            <w:vAlign w:val="center"/>
            <w:hideMark/>
          </w:tcPr>
          <w:p w:rsidR="000D232D" w:rsidRPr="00AC2D7B" w:rsidRDefault="000D232D" w:rsidP="008218FE">
            <w:pPr>
              <w:jc w:val="center"/>
              <w:rPr>
                <w:rFonts w:ascii="Arial" w:hAnsi="Arial" w:cs="Arial"/>
                <w:b/>
                <w:bCs/>
                <w:color w:val="000000"/>
                <w:sz w:val="22"/>
                <w:szCs w:val="22"/>
              </w:rPr>
            </w:pPr>
            <w:r w:rsidRPr="00AC2D7B">
              <w:rPr>
                <w:rFonts w:ascii="Arial" w:hAnsi="Arial" w:cs="Arial"/>
                <w:b/>
                <w:bCs/>
                <w:color w:val="000000"/>
                <w:sz w:val="22"/>
                <w:szCs w:val="22"/>
              </w:rPr>
              <w:t>58</w:t>
            </w:r>
          </w:p>
        </w:tc>
        <w:tc>
          <w:tcPr>
            <w:tcW w:w="1134" w:type="dxa"/>
            <w:tcBorders>
              <w:top w:val="nil"/>
              <w:left w:val="nil"/>
              <w:bottom w:val="nil"/>
              <w:right w:val="nil"/>
            </w:tcBorders>
            <w:shd w:val="clear" w:color="000000" w:fill="C4D79B"/>
            <w:noWrap/>
            <w:vAlign w:val="center"/>
            <w:hideMark/>
          </w:tcPr>
          <w:p w:rsidR="000D232D" w:rsidRPr="00AC2D7B" w:rsidRDefault="000D232D" w:rsidP="008218FE">
            <w:pPr>
              <w:jc w:val="center"/>
              <w:rPr>
                <w:rFonts w:ascii="Arial" w:hAnsi="Arial" w:cs="Arial"/>
                <w:b/>
                <w:bCs/>
                <w:color w:val="000000"/>
                <w:sz w:val="22"/>
                <w:szCs w:val="22"/>
              </w:rPr>
            </w:pPr>
            <w:r w:rsidRPr="00AC2D7B">
              <w:rPr>
                <w:rFonts w:ascii="Arial" w:hAnsi="Arial" w:cs="Arial"/>
                <w:b/>
                <w:bCs/>
                <w:color w:val="000000"/>
                <w:sz w:val="22"/>
                <w:szCs w:val="22"/>
              </w:rPr>
              <w:t>64</w:t>
            </w:r>
          </w:p>
        </w:tc>
        <w:tc>
          <w:tcPr>
            <w:tcW w:w="996" w:type="dxa"/>
            <w:tcBorders>
              <w:top w:val="nil"/>
              <w:left w:val="nil"/>
              <w:bottom w:val="nil"/>
              <w:right w:val="nil"/>
            </w:tcBorders>
            <w:shd w:val="clear" w:color="000000" w:fill="C4D79B"/>
            <w:noWrap/>
            <w:vAlign w:val="center"/>
            <w:hideMark/>
          </w:tcPr>
          <w:p w:rsidR="000D232D" w:rsidRPr="00AC2D7B" w:rsidRDefault="000D232D" w:rsidP="008218FE">
            <w:pPr>
              <w:jc w:val="center"/>
              <w:rPr>
                <w:rFonts w:ascii="Arial" w:hAnsi="Arial" w:cs="Arial"/>
                <w:b/>
                <w:bCs/>
                <w:color w:val="000000"/>
                <w:sz w:val="22"/>
                <w:szCs w:val="22"/>
              </w:rPr>
            </w:pPr>
            <w:r w:rsidRPr="00AC2D7B">
              <w:rPr>
                <w:rFonts w:ascii="Arial" w:hAnsi="Arial" w:cs="Arial"/>
                <w:b/>
                <w:bCs/>
                <w:color w:val="000000"/>
                <w:sz w:val="22"/>
                <w:szCs w:val="22"/>
              </w:rPr>
              <w:t>51</w:t>
            </w:r>
          </w:p>
        </w:tc>
        <w:tc>
          <w:tcPr>
            <w:tcW w:w="1843" w:type="dxa"/>
            <w:tcBorders>
              <w:top w:val="nil"/>
              <w:left w:val="nil"/>
              <w:bottom w:val="nil"/>
              <w:right w:val="nil"/>
            </w:tcBorders>
            <w:shd w:val="clear" w:color="000000" w:fill="C4D79B"/>
            <w:noWrap/>
            <w:vAlign w:val="center"/>
            <w:hideMark/>
          </w:tcPr>
          <w:p w:rsidR="000D232D" w:rsidRPr="00AC2D7B" w:rsidRDefault="000D232D" w:rsidP="008218FE">
            <w:pPr>
              <w:jc w:val="center"/>
              <w:rPr>
                <w:rFonts w:ascii="Arial" w:hAnsi="Arial" w:cs="Arial"/>
                <w:b/>
                <w:bCs/>
                <w:color w:val="000000"/>
                <w:sz w:val="22"/>
                <w:szCs w:val="22"/>
              </w:rPr>
            </w:pPr>
            <w:r w:rsidRPr="00AC2D7B">
              <w:rPr>
                <w:rFonts w:ascii="Arial" w:hAnsi="Arial" w:cs="Arial"/>
                <w:b/>
                <w:bCs/>
                <w:color w:val="000000"/>
                <w:sz w:val="22"/>
                <w:szCs w:val="22"/>
              </w:rPr>
              <w:t>428</w:t>
            </w:r>
          </w:p>
        </w:tc>
        <w:tc>
          <w:tcPr>
            <w:tcW w:w="1047" w:type="dxa"/>
            <w:tcBorders>
              <w:top w:val="nil"/>
              <w:left w:val="nil"/>
              <w:bottom w:val="nil"/>
              <w:right w:val="nil"/>
            </w:tcBorders>
            <w:shd w:val="clear" w:color="000000" w:fill="C4D79B"/>
            <w:noWrap/>
            <w:vAlign w:val="center"/>
            <w:hideMark/>
          </w:tcPr>
          <w:p w:rsidR="000D232D" w:rsidRPr="00AC2D7B" w:rsidRDefault="000D232D" w:rsidP="008218FE">
            <w:pPr>
              <w:jc w:val="center"/>
              <w:rPr>
                <w:rFonts w:ascii="Arial" w:hAnsi="Arial" w:cs="Arial"/>
                <w:b/>
                <w:bCs/>
                <w:color w:val="000000"/>
                <w:sz w:val="22"/>
                <w:szCs w:val="22"/>
              </w:rPr>
            </w:pPr>
            <w:r w:rsidRPr="00AC2D7B">
              <w:rPr>
                <w:rFonts w:ascii="Arial" w:hAnsi="Arial" w:cs="Arial"/>
                <w:b/>
                <w:bCs/>
                <w:color w:val="000000"/>
                <w:sz w:val="22"/>
                <w:szCs w:val="22"/>
              </w:rPr>
              <w:t>359</w:t>
            </w:r>
          </w:p>
        </w:tc>
        <w:tc>
          <w:tcPr>
            <w:tcW w:w="1085" w:type="dxa"/>
            <w:tcBorders>
              <w:top w:val="nil"/>
              <w:left w:val="nil"/>
              <w:bottom w:val="nil"/>
              <w:right w:val="nil"/>
            </w:tcBorders>
            <w:shd w:val="clear" w:color="000000" w:fill="C4D79B"/>
            <w:noWrap/>
            <w:vAlign w:val="center"/>
            <w:hideMark/>
          </w:tcPr>
          <w:p w:rsidR="000D232D" w:rsidRPr="00AC2D7B" w:rsidRDefault="000D232D" w:rsidP="008218FE">
            <w:pPr>
              <w:jc w:val="center"/>
              <w:rPr>
                <w:rFonts w:ascii="Arial" w:hAnsi="Arial" w:cs="Arial"/>
                <w:b/>
                <w:bCs/>
                <w:color w:val="000000"/>
                <w:sz w:val="22"/>
                <w:szCs w:val="22"/>
              </w:rPr>
            </w:pPr>
            <w:r w:rsidRPr="00AC2D7B">
              <w:rPr>
                <w:rFonts w:ascii="Arial" w:hAnsi="Arial" w:cs="Arial"/>
                <w:b/>
                <w:bCs/>
                <w:color w:val="000000"/>
                <w:sz w:val="22"/>
                <w:szCs w:val="22"/>
              </w:rPr>
              <w:t>80</w:t>
            </w:r>
          </w:p>
        </w:tc>
        <w:tc>
          <w:tcPr>
            <w:tcW w:w="1392" w:type="dxa"/>
            <w:tcBorders>
              <w:top w:val="nil"/>
              <w:left w:val="nil"/>
              <w:bottom w:val="nil"/>
              <w:right w:val="nil"/>
            </w:tcBorders>
            <w:shd w:val="clear" w:color="000000" w:fill="C4D79B"/>
            <w:noWrap/>
            <w:vAlign w:val="center"/>
            <w:hideMark/>
          </w:tcPr>
          <w:p w:rsidR="000D232D" w:rsidRPr="00AC2D7B" w:rsidRDefault="000D232D" w:rsidP="008218FE">
            <w:pPr>
              <w:jc w:val="center"/>
              <w:rPr>
                <w:rFonts w:ascii="Arial" w:hAnsi="Arial" w:cs="Arial"/>
                <w:b/>
                <w:bCs/>
                <w:color w:val="000000"/>
                <w:sz w:val="22"/>
                <w:szCs w:val="22"/>
              </w:rPr>
            </w:pPr>
            <w:r w:rsidRPr="00AC2D7B">
              <w:rPr>
                <w:rFonts w:ascii="Arial" w:hAnsi="Arial" w:cs="Arial"/>
                <w:b/>
                <w:bCs/>
                <w:color w:val="000000"/>
                <w:sz w:val="22"/>
                <w:szCs w:val="22"/>
              </w:rPr>
              <w:t>184</w:t>
            </w:r>
          </w:p>
        </w:tc>
        <w:tc>
          <w:tcPr>
            <w:tcW w:w="852" w:type="dxa"/>
            <w:gridSpan w:val="2"/>
            <w:tcBorders>
              <w:top w:val="single" w:sz="8" w:space="0" w:color="auto"/>
              <w:left w:val="single" w:sz="8" w:space="0" w:color="auto"/>
              <w:bottom w:val="single" w:sz="8" w:space="0" w:color="auto"/>
              <w:right w:val="single" w:sz="8" w:space="0" w:color="auto"/>
            </w:tcBorders>
            <w:shd w:val="clear" w:color="000000" w:fill="C4D79B"/>
            <w:noWrap/>
            <w:vAlign w:val="center"/>
            <w:hideMark/>
          </w:tcPr>
          <w:p w:rsidR="000D232D" w:rsidRPr="00AC2D7B" w:rsidRDefault="000D232D" w:rsidP="008218FE">
            <w:pPr>
              <w:jc w:val="center"/>
              <w:rPr>
                <w:rFonts w:ascii="Arial" w:hAnsi="Arial" w:cs="Arial"/>
                <w:b/>
                <w:bCs/>
                <w:sz w:val="22"/>
                <w:szCs w:val="22"/>
              </w:rPr>
            </w:pPr>
            <w:r w:rsidRPr="00AC2D7B">
              <w:rPr>
                <w:rFonts w:ascii="Arial" w:hAnsi="Arial" w:cs="Arial"/>
                <w:b/>
                <w:bCs/>
                <w:sz w:val="22"/>
                <w:szCs w:val="22"/>
              </w:rPr>
              <w:t>2,436</w:t>
            </w:r>
          </w:p>
        </w:tc>
      </w:tr>
      <w:tr w:rsidR="000D232D" w:rsidRPr="00AC2D7B" w:rsidTr="008218FE">
        <w:trPr>
          <w:gridAfter w:val="1"/>
          <w:wAfter w:w="76" w:type="dxa"/>
          <w:trHeight w:val="20"/>
        </w:trPr>
        <w:tc>
          <w:tcPr>
            <w:tcW w:w="15404" w:type="dxa"/>
            <w:gridSpan w:val="11"/>
            <w:tcBorders>
              <w:top w:val="nil"/>
              <w:left w:val="nil"/>
              <w:bottom w:val="nil"/>
              <w:right w:val="nil"/>
            </w:tcBorders>
            <w:shd w:val="clear" w:color="000000" w:fill="F79646"/>
            <w:noWrap/>
            <w:vAlign w:val="center"/>
            <w:hideMark/>
          </w:tcPr>
          <w:p w:rsidR="000D232D" w:rsidRPr="00AC2D7B" w:rsidRDefault="000D232D" w:rsidP="008218FE">
            <w:pPr>
              <w:rPr>
                <w:rFonts w:ascii="Arial" w:hAnsi="Arial" w:cs="Arial"/>
                <w:b/>
                <w:bCs/>
                <w:color w:val="000000"/>
                <w:sz w:val="22"/>
                <w:szCs w:val="22"/>
              </w:rPr>
            </w:pPr>
            <w:r w:rsidRPr="00AC2D7B">
              <w:rPr>
                <w:rFonts w:ascii="Arial" w:hAnsi="Arial" w:cs="Arial"/>
                <w:b/>
                <w:bCs/>
                <w:color w:val="000000"/>
                <w:sz w:val="22"/>
                <w:szCs w:val="22"/>
              </w:rPr>
              <w:t>College of Medicine &amp; Veterinary Medicine</w:t>
            </w:r>
          </w:p>
        </w:tc>
      </w:tr>
      <w:tr w:rsidR="00AC2D7B" w:rsidRPr="00AC2D7B" w:rsidTr="008218FE">
        <w:trPr>
          <w:trHeight w:val="20"/>
        </w:trPr>
        <w:tc>
          <w:tcPr>
            <w:tcW w:w="4023" w:type="dxa"/>
            <w:tcBorders>
              <w:top w:val="nil"/>
              <w:left w:val="nil"/>
              <w:bottom w:val="nil"/>
              <w:right w:val="nil"/>
            </w:tcBorders>
            <w:shd w:val="clear" w:color="000000" w:fill="F79646"/>
            <w:noWrap/>
            <w:vAlign w:val="center"/>
            <w:hideMark/>
          </w:tcPr>
          <w:p w:rsidR="000D232D" w:rsidRPr="00AC2D7B" w:rsidRDefault="000D232D" w:rsidP="008218FE">
            <w:pPr>
              <w:rPr>
                <w:rFonts w:ascii="Arial" w:hAnsi="Arial" w:cs="Arial"/>
                <w:b/>
                <w:bCs/>
                <w:color w:val="000000"/>
                <w:sz w:val="22"/>
                <w:szCs w:val="22"/>
              </w:rPr>
            </w:pPr>
            <w:r w:rsidRPr="00AC2D7B">
              <w:rPr>
                <w:rFonts w:ascii="Arial" w:hAnsi="Arial" w:cs="Arial"/>
                <w:b/>
                <w:bCs/>
                <w:color w:val="000000"/>
                <w:sz w:val="22"/>
                <w:szCs w:val="22"/>
              </w:rPr>
              <w:t>School/Deanery</w:t>
            </w:r>
          </w:p>
        </w:tc>
        <w:tc>
          <w:tcPr>
            <w:tcW w:w="963" w:type="dxa"/>
            <w:tcBorders>
              <w:top w:val="nil"/>
              <w:left w:val="nil"/>
              <w:bottom w:val="nil"/>
              <w:right w:val="nil"/>
            </w:tcBorders>
            <w:shd w:val="clear" w:color="000000" w:fill="F79646"/>
            <w:noWrap/>
            <w:vAlign w:val="center"/>
            <w:hideMark/>
          </w:tcPr>
          <w:p w:rsidR="000D232D" w:rsidRPr="00AC2D7B" w:rsidRDefault="000D232D" w:rsidP="008218FE">
            <w:pPr>
              <w:jc w:val="center"/>
              <w:rPr>
                <w:rFonts w:ascii="Arial" w:hAnsi="Arial" w:cs="Arial"/>
                <w:b/>
                <w:bCs/>
                <w:color w:val="000000"/>
                <w:sz w:val="22"/>
                <w:szCs w:val="22"/>
              </w:rPr>
            </w:pPr>
            <w:r w:rsidRPr="00AC2D7B">
              <w:rPr>
                <w:rFonts w:ascii="Arial" w:hAnsi="Arial" w:cs="Arial"/>
                <w:b/>
                <w:bCs/>
                <w:color w:val="000000"/>
                <w:sz w:val="22"/>
                <w:szCs w:val="22"/>
              </w:rPr>
              <w:t>SpLD</w:t>
            </w:r>
          </w:p>
        </w:tc>
        <w:tc>
          <w:tcPr>
            <w:tcW w:w="987" w:type="dxa"/>
            <w:tcBorders>
              <w:top w:val="nil"/>
              <w:left w:val="nil"/>
              <w:bottom w:val="nil"/>
              <w:right w:val="nil"/>
            </w:tcBorders>
            <w:shd w:val="clear" w:color="000000" w:fill="F79646"/>
            <w:noWrap/>
            <w:vAlign w:val="center"/>
            <w:hideMark/>
          </w:tcPr>
          <w:p w:rsidR="000D232D" w:rsidRPr="00AC2D7B" w:rsidRDefault="000D232D" w:rsidP="008218FE">
            <w:pPr>
              <w:jc w:val="center"/>
              <w:rPr>
                <w:rFonts w:ascii="Arial" w:hAnsi="Arial" w:cs="Arial"/>
                <w:b/>
                <w:bCs/>
                <w:color w:val="000000"/>
                <w:sz w:val="22"/>
                <w:szCs w:val="22"/>
              </w:rPr>
            </w:pPr>
            <w:r w:rsidRPr="00AC2D7B">
              <w:rPr>
                <w:rFonts w:ascii="Arial" w:hAnsi="Arial" w:cs="Arial"/>
                <w:b/>
                <w:bCs/>
                <w:color w:val="000000"/>
                <w:sz w:val="22"/>
                <w:szCs w:val="22"/>
              </w:rPr>
              <w:t>Visual</w:t>
            </w:r>
          </w:p>
        </w:tc>
        <w:tc>
          <w:tcPr>
            <w:tcW w:w="1158" w:type="dxa"/>
            <w:tcBorders>
              <w:top w:val="nil"/>
              <w:left w:val="nil"/>
              <w:bottom w:val="nil"/>
              <w:right w:val="nil"/>
            </w:tcBorders>
            <w:shd w:val="clear" w:color="000000" w:fill="F79646"/>
            <w:noWrap/>
            <w:vAlign w:val="center"/>
            <w:hideMark/>
          </w:tcPr>
          <w:p w:rsidR="000D232D" w:rsidRPr="00AC2D7B" w:rsidRDefault="000D232D" w:rsidP="008218FE">
            <w:pPr>
              <w:jc w:val="center"/>
              <w:rPr>
                <w:rFonts w:ascii="Arial" w:hAnsi="Arial" w:cs="Arial"/>
                <w:b/>
                <w:bCs/>
                <w:color w:val="000000"/>
                <w:sz w:val="22"/>
                <w:szCs w:val="22"/>
              </w:rPr>
            </w:pPr>
            <w:r w:rsidRPr="00AC2D7B">
              <w:rPr>
                <w:rFonts w:ascii="Arial" w:hAnsi="Arial" w:cs="Arial"/>
                <w:b/>
                <w:bCs/>
                <w:color w:val="000000"/>
                <w:sz w:val="22"/>
                <w:szCs w:val="22"/>
              </w:rPr>
              <w:t>Hearing</w:t>
            </w:r>
          </w:p>
        </w:tc>
        <w:tc>
          <w:tcPr>
            <w:tcW w:w="1134" w:type="dxa"/>
            <w:tcBorders>
              <w:top w:val="nil"/>
              <w:left w:val="nil"/>
              <w:bottom w:val="nil"/>
              <w:right w:val="nil"/>
            </w:tcBorders>
            <w:shd w:val="clear" w:color="000000" w:fill="F79646"/>
            <w:noWrap/>
            <w:vAlign w:val="center"/>
            <w:hideMark/>
          </w:tcPr>
          <w:p w:rsidR="000D232D" w:rsidRPr="00AC2D7B" w:rsidRDefault="000D232D" w:rsidP="008218FE">
            <w:pPr>
              <w:jc w:val="center"/>
              <w:rPr>
                <w:rFonts w:ascii="Arial" w:hAnsi="Arial" w:cs="Arial"/>
                <w:b/>
                <w:bCs/>
                <w:color w:val="000000"/>
                <w:sz w:val="22"/>
                <w:szCs w:val="22"/>
              </w:rPr>
            </w:pPr>
            <w:r w:rsidRPr="00AC2D7B">
              <w:rPr>
                <w:rFonts w:ascii="Arial" w:hAnsi="Arial" w:cs="Arial"/>
                <w:b/>
                <w:bCs/>
                <w:color w:val="000000"/>
                <w:sz w:val="22"/>
                <w:szCs w:val="22"/>
              </w:rPr>
              <w:t>Mobility</w:t>
            </w:r>
          </w:p>
        </w:tc>
        <w:tc>
          <w:tcPr>
            <w:tcW w:w="996" w:type="dxa"/>
            <w:tcBorders>
              <w:top w:val="nil"/>
              <w:left w:val="nil"/>
              <w:bottom w:val="nil"/>
              <w:right w:val="nil"/>
            </w:tcBorders>
            <w:shd w:val="clear" w:color="000000" w:fill="F79646"/>
            <w:noWrap/>
            <w:vAlign w:val="center"/>
            <w:hideMark/>
          </w:tcPr>
          <w:p w:rsidR="000D232D" w:rsidRPr="00AC2D7B" w:rsidRDefault="000D232D" w:rsidP="008218FE">
            <w:pPr>
              <w:jc w:val="center"/>
              <w:rPr>
                <w:rFonts w:ascii="Arial" w:hAnsi="Arial" w:cs="Arial"/>
                <w:b/>
                <w:bCs/>
                <w:color w:val="000000"/>
                <w:sz w:val="22"/>
                <w:szCs w:val="22"/>
              </w:rPr>
            </w:pPr>
            <w:r w:rsidRPr="00AC2D7B">
              <w:rPr>
                <w:rFonts w:ascii="Arial" w:hAnsi="Arial" w:cs="Arial"/>
                <w:b/>
                <w:bCs/>
                <w:color w:val="000000"/>
                <w:sz w:val="22"/>
                <w:szCs w:val="22"/>
              </w:rPr>
              <w:t>Autism</w:t>
            </w:r>
          </w:p>
        </w:tc>
        <w:tc>
          <w:tcPr>
            <w:tcW w:w="1843" w:type="dxa"/>
            <w:tcBorders>
              <w:top w:val="nil"/>
              <w:left w:val="nil"/>
              <w:bottom w:val="nil"/>
              <w:right w:val="nil"/>
            </w:tcBorders>
            <w:shd w:val="clear" w:color="000000" w:fill="F79646"/>
            <w:noWrap/>
            <w:vAlign w:val="center"/>
            <w:hideMark/>
          </w:tcPr>
          <w:p w:rsidR="000D232D" w:rsidRPr="00AC2D7B" w:rsidRDefault="000D232D" w:rsidP="008218FE">
            <w:pPr>
              <w:jc w:val="center"/>
              <w:rPr>
                <w:rFonts w:ascii="Arial" w:hAnsi="Arial" w:cs="Arial"/>
                <w:b/>
                <w:bCs/>
                <w:color w:val="000000"/>
                <w:sz w:val="22"/>
                <w:szCs w:val="22"/>
              </w:rPr>
            </w:pPr>
            <w:r w:rsidRPr="00AC2D7B">
              <w:rPr>
                <w:rFonts w:ascii="Arial" w:hAnsi="Arial" w:cs="Arial"/>
                <w:b/>
                <w:bCs/>
                <w:color w:val="000000"/>
                <w:sz w:val="22"/>
                <w:szCs w:val="22"/>
              </w:rPr>
              <w:t>Mental Health</w:t>
            </w:r>
          </w:p>
        </w:tc>
        <w:tc>
          <w:tcPr>
            <w:tcW w:w="1047" w:type="dxa"/>
            <w:tcBorders>
              <w:top w:val="nil"/>
              <w:left w:val="nil"/>
              <w:bottom w:val="nil"/>
              <w:right w:val="nil"/>
            </w:tcBorders>
            <w:shd w:val="clear" w:color="000000" w:fill="F79646"/>
            <w:noWrap/>
            <w:vAlign w:val="center"/>
            <w:hideMark/>
          </w:tcPr>
          <w:p w:rsidR="000D232D" w:rsidRPr="00AC2D7B" w:rsidRDefault="000D232D" w:rsidP="008218FE">
            <w:pPr>
              <w:jc w:val="center"/>
              <w:rPr>
                <w:rFonts w:ascii="Arial" w:hAnsi="Arial" w:cs="Arial"/>
                <w:b/>
                <w:bCs/>
                <w:color w:val="000000"/>
                <w:sz w:val="22"/>
                <w:szCs w:val="22"/>
              </w:rPr>
            </w:pPr>
            <w:r w:rsidRPr="00AC2D7B">
              <w:rPr>
                <w:rFonts w:ascii="Arial" w:hAnsi="Arial" w:cs="Arial"/>
                <w:b/>
                <w:bCs/>
                <w:color w:val="000000"/>
                <w:sz w:val="22"/>
                <w:szCs w:val="22"/>
              </w:rPr>
              <w:t>Unseen</w:t>
            </w:r>
          </w:p>
        </w:tc>
        <w:tc>
          <w:tcPr>
            <w:tcW w:w="1085" w:type="dxa"/>
            <w:tcBorders>
              <w:top w:val="nil"/>
              <w:left w:val="nil"/>
              <w:bottom w:val="nil"/>
              <w:right w:val="nil"/>
            </w:tcBorders>
            <w:shd w:val="clear" w:color="000000" w:fill="F79646"/>
            <w:noWrap/>
            <w:vAlign w:val="center"/>
            <w:hideMark/>
          </w:tcPr>
          <w:p w:rsidR="000D232D" w:rsidRPr="00AC2D7B" w:rsidRDefault="000D232D" w:rsidP="008218FE">
            <w:pPr>
              <w:jc w:val="center"/>
              <w:rPr>
                <w:rFonts w:ascii="Arial" w:hAnsi="Arial" w:cs="Arial"/>
                <w:b/>
                <w:bCs/>
                <w:color w:val="000000"/>
                <w:sz w:val="22"/>
                <w:szCs w:val="22"/>
              </w:rPr>
            </w:pPr>
            <w:r w:rsidRPr="00AC2D7B">
              <w:rPr>
                <w:rFonts w:ascii="Arial" w:hAnsi="Arial" w:cs="Arial"/>
                <w:b/>
                <w:bCs/>
                <w:color w:val="000000"/>
                <w:sz w:val="22"/>
                <w:szCs w:val="22"/>
              </w:rPr>
              <w:t>Multiple</w:t>
            </w:r>
          </w:p>
        </w:tc>
        <w:tc>
          <w:tcPr>
            <w:tcW w:w="1392" w:type="dxa"/>
            <w:tcBorders>
              <w:top w:val="nil"/>
              <w:left w:val="nil"/>
              <w:bottom w:val="nil"/>
              <w:right w:val="nil"/>
            </w:tcBorders>
            <w:shd w:val="clear" w:color="000000" w:fill="F79646"/>
            <w:noWrap/>
            <w:vAlign w:val="center"/>
            <w:hideMark/>
          </w:tcPr>
          <w:p w:rsidR="000D232D" w:rsidRPr="00AC2D7B" w:rsidRDefault="000D232D" w:rsidP="008218FE">
            <w:pPr>
              <w:jc w:val="center"/>
              <w:rPr>
                <w:rFonts w:ascii="Arial" w:hAnsi="Arial" w:cs="Arial"/>
                <w:b/>
                <w:bCs/>
                <w:color w:val="000000"/>
                <w:sz w:val="22"/>
                <w:szCs w:val="22"/>
              </w:rPr>
            </w:pPr>
            <w:r w:rsidRPr="00AC2D7B">
              <w:rPr>
                <w:rFonts w:ascii="Arial" w:hAnsi="Arial" w:cs="Arial"/>
                <w:b/>
                <w:bCs/>
                <w:color w:val="000000"/>
                <w:sz w:val="22"/>
                <w:szCs w:val="22"/>
              </w:rPr>
              <w:t>Not listed</w:t>
            </w:r>
          </w:p>
        </w:tc>
        <w:tc>
          <w:tcPr>
            <w:tcW w:w="852" w:type="dxa"/>
            <w:gridSpan w:val="2"/>
            <w:tcBorders>
              <w:top w:val="nil"/>
              <w:left w:val="nil"/>
              <w:bottom w:val="nil"/>
              <w:right w:val="nil"/>
            </w:tcBorders>
            <w:shd w:val="clear" w:color="000000" w:fill="F79646"/>
            <w:noWrap/>
            <w:vAlign w:val="center"/>
            <w:hideMark/>
          </w:tcPr>
          <w:p w:rsidR="000D232D" w:rsidRPr="00AC2D7B" w:rsidRDefault="000D232D" w:rsidP="008218FE">
            <w:pPr>
              <w:jc w:val="center"/>
              <w:rPr>
                <w:rFonts w:ascii="Arial" w:hAnsi="Arial" w:cs="Arial"/>
                <w:b/>
                <w:bCs/>
                <w:color w:val="000000"/>
                <w:sz w:val="22"/>
                <w:szCs w:val="22"/>
              </w:rPr>
            </w:pPr>
            <w:r w:rsidRPr="00AC2D7B">
              <w:rPr>
                <w:rFonts w:ascii="Arial" w:hAnsi="Arial" w:cs="Arial"/>
                <w:b/>
                <w:bCs/>
                <w:color w:val="000000"/>
                <w:sz w:val="22"/>
                <w:szCs w:val="22"/>
              </w:rPr>
              <w:t>Total</w:t>
            </w:r>
          </w:p>
        </w:tc>
      </w:tr>
      <w:tr w:rsidR="000D232D" w:rsidRPr="00AC2D7B" w:rsidTr="008218FE">
        <w:trPr>
          <w:trHeight w:val="20"/>
        </w:trPr>
        <w:tc>
          <w:tcPr>
            <w:tcW w:w="4023" w:type="dxa"/>
            <w:tcBorders>
              <w:top w:val="nil"/>
              <w:left w:val="nil"/>
              <w:bottom w:val="nil"/>
              <w:right w:val="nil"/>
            </w:tcBorders>
            <w:shd w:val="clear" w:color="auto" w:fill="auto"/>
            <w:noWrap/>
            <w:vAlign w:val="bottom"/>
            <w:hideMark/>
          </w:tcPr>
          <w:p w:rsidR="000D232D" w:rsidRPr="00AC2D7B" w:rsidRDefault="000D232D" w:rsidP="008218FE">
            <w:pPr>
              <w:rPr>
                <w:rFonts w:ascii="Arial" w:hAnsi="Arial" w:cs="Arial"/>
                <w:sz w:val="22"/>
                <w:szCs w:val="22"/>
              </w:rPr>
            </w:pPr>
            <w:r w:rsidRPr="00AC2D7B">
              <w:rPr>
                <w:rFonts w:ascii="Arial" w:hAnsi="Arial" w:cs="Arial"/>
                <w:sz w:val="22"/>
                <w:szCs w:val="22"/>
              </w:rPr>
              <w:t>Medicine (SBCLS, SCSCH, SMCM)</w:t>
            </w:r>
          </w:p>
        </w:tc>
        <w:tc>
          <w:tcPr>
            <w:tcW w:w="963"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63</w:t>
            </w:r>
          </w:p>
        </w:tc>
        <w:tc>
          <w:tcPr>
            <w:tcW w:w="987"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w:t>
            </w:r>
          </w:p>
        </w:tc>
        <w:tc>
          <w:tcPr>
            <w:tcW w:w="1158"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2</w:t>
            </w:r>
          </w:p>
        </w:tc>
        <w:tc>
          <w:tcPr>
            <w:tcW w:w="1134"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2</w:t>
            </w:r>
          </w:p>
        </w:tc>
        <w:tc>
          <w:tcPr>
            <w:tcW w:w="996"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w:t>
            </w:r>
          </w:p>
        </w:tc>
        <w:tc>
          <w:tcPr>
            <w:tcW w:w="1843"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7</w:t>
            </w:r>
          </w:p>
        </w:tc>
        <w:tc>
          <w:tcPr>
            <w:tcW w:w="1047"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15</w:t>
            </w:r>
          </w:p>
        </w:tc>
        <w:tc>
          <w:tcPr>
            <w:tcW w:w="1085"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3</w:t>
            </w:r>
          </w:p>
        </w:tc>
        <w:tc>
          <w:tcPr>
            <w:tcW w:w="1392"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13</w:t>
            </w:r>
          </w:p>
        </w:tc>
        <w:tc>
          <w:tcPr>
            <w:tcW w:w="852" w:type="dxa"/>
            <w:gridSpan w:val="2"/>
            <w:tcBorders>
              <w:top w:val="nil"/>
              <w:left w:val="nil"/>
              <w:bottom w:val="nil"/>
              <w:right w:val="nil"/>
            </w:tcBorders>
            <w:shd w:val="clear" w:color="000000" w:fill="FABF8F"/>
            <w:noWrap/>
            <w:vAlign w:val="center"/>
            <w:hideMark/>
          </w:tcPr>
          <w:p w:rsidR="000D232D" w:rsidRPr="00AC2D7B" w:rsidRDefault="000D232D" w:rsidP="008218FE">
            <w:pPr>
              <w:jc w:val="center"/>
              <w:rPr>
                <w:rFonts w:ascii="Arial" w:hAnsi="Arial" w:cs="Arial"/>
                <w:b/>
                <w:bCs/>
                <w:sz w:val="22"/>
                <w:szCs w:val="22"/>
              </w:rPr>
            </w:pPr>
            <w:r w:rsidRPr="00AC2D7B">
              <w:rPr>
                <w:rFonts w:ascii="Arial" w:hAnsi="Arial" w:cs="Arial"/>
                <w:b/>
                <w:bCs/>
                <w:sz w:val="22"/>
                <w:szCs w:val="22"/>
              </w:rPr>
              <w:t>105</w:t>
            </w:r>
          </w:p>
        </w:tc>
      </w:tr>
      <w:tr w:rsidR="000D232D" w:rsidRPr="00AC2D7B" w:rsidTr="008218FE">
        <w:trPr>
          <w:trHeight w:val="20"/>
        </w:trPr>
        <w:tc>
          <w:tcPr>
            <w:tcW w:w="4023" w:type="dxa"/>
            <w:tcBorders>
              <w:top w:val="nil"/>
              <w:left w:val="nil"/>
              <w:bottom w:val="nil"/>
              <w:right w:val="nil"/>
            </w:tcBorders>
            <w:shd w:val="clear" w:color="auto" w:fill="auto"/>
            <w:noWrap/>
            <w:vAlign w:val="bottom"/>
            <w:hideMark/>
          </w:tcPr>
          <w:p w:rsidR="000D232D" w:rsidRPr="00AC2D7B" w:rsidRDefault="000D232D" w:rsidP="008218FE">
            <w:pPr>
              <w:rPr>
                <w:rFonts w:ascii="Arial" w:hAnsi="Arial" w:cs="Arial"/>
                <w:sz w:val="22"/>
                <w:szCs w:val="22"/>
              </w:rPr>
            </w:pPr>
            <w:r w:rsidRPr="00AC2D7B">
              <w:rPr>
                <w:rFonts w:ascii="Arial" w:hAnsi="Arial" w:cs="Arial"/>
                <w:sz w:val="22"/>
                <w:szCs w:val="22"/>
              </w:rPr>
              <w:t>Biomedical Sciences</w:t>
            </w:r>
          </w:p>
        </w:tc>
        <w:tc>
          <w:tcPr>
            <w:tcW w:w="963"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55</w:t>
            </w:r>
          </w:p>
        </w:tc>
        <w:tc>
          <w:tcPr>
            <w:tcW w:w="987"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1</w:t>
            </w:r>
          </w:p>
        </w:tc>
        <w:tc>
          <w:tcPr>
            <w:tcW w:w="1158"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2</w:t>
            </w:r>
          </w:p>
        </w:tc>
        <w:tc>
          <w:tcPr>
            <w:tcW w:w="1134"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3</w:t>
            </w:r>
          </w:p>
        </w:tc>
        <w:tc>
          <w:tcPr>
            <w:tcW w:w="996"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1</w:t>
            </w:r>
          </w:p>
        </w:tc>
        <w:tc>
          <w:tcPr>
            <w:tcW w:w="1843"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20</w:t>
            </w:r>
          </w:p>
        </w:tc>
        <w:tc>
          <w:tcPr>
            <w:tcW w:w="1047"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17</w:t>
            </w:r>
          </w:p>
        </w:tc>
        <w:tc>
          <w:tcPr>
            <w:tcW w:w="1085"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2</w:t>
            </w:r>
          </w:p>
        </w:tc>
        <w:tc>
          <w:tcPr>
            <w:tcW w:w="1392"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7</w:t>
            </w:r>
          </w:p>
        </w:tc>
        <w:tc>
          <w:tcPr>
            <w:tcW w:w="852" w:type="dxa"/>
            <w:gridSpan w:val="2"/>
            <w:tcBorders>
              <w:top w:val="nil"/>
              <w:left w:val="nil"/>
              <w:bottom w:val="nil"/>
              <w:right w:val="nil"/>
            </w:tcBorders>
            <w:shd w:val="clear" w:color="000000" w:fill="FABF8F"/>
            <w:noWrap/>
            <w:vAlign w:val="center"/>
            <w:hideMark/>
          </w:tcPr>
          <w:p w:rsidR="000D232D" w:rsidRPr="00AC2D7B" w:rsidRDefault="000D232D" w:rsidP="008218FE">
            <w:pPr>
              <w:jc w:val="center"/>
              <w:rPr>
                <w:rFonts w:ascii="Arial" w:hAnsi="Arial" w:cs="Arial"/>
                <w:b/>
                <w:bCs/>
                <w:sz w:val="22"/>
                <w:szCs w:val="22"/>
              </w:rPr>
            </w:pPr>
            <w:r w:rsidRPr="00AC2D7B">
              <w:rPr>
                <w:rFonts w:ascii="Arial" w:hAnsi="Arial" w:cs="Arial"/>
                <w:b/>
                <w:bCs/>
                <w:sz w:val="22"/>
                <w:szCs w:val="22"/>
              </w:rPr>
              <w:t>108</w:t>
            </w:r>
          </w:p>
        </w:tc>
      </w:tr>
      <w:tr w:rsidR="000D232D" w:rsidRPr="00AC2D7B" w:rsidTr="008218FE">
        <w:trPr>
          <w:trHeight w:val="20"/>
        </w:trPr>
        <w:tc>
          <w:tcPr>
            <w:tcW w:w="4023" w:type="dxa"/>
            <w:tcBorders>
              <w:top w:val="nil"/>
              <w:left w:val="nil"/>
              <w:bottom w:val="nil"/>
              <w:right w:val="nil"/>
            </w:tcBorders>
            <w:shd w:val="clear" w:color="auto" w:fill="auto"/>
            <w:noWrap/>
            <w:vAlign w:val="bottom"/>
            <w:hideMark/>
          </w:tcPr>
          <w:p w:rsidR="000D232D" w:rsidRPr="00AC2D7B" w:rsidRDefault="000D232D" w:rsidP="008218FE">
            <w:pPr>
              <w:rPr>
                <w:rFonts w:ascii="Arial" w:hAnsi="Arial" w:cs="Arial"/>
                <w:sz w:val="22"/>
                <w:szCs w:val="22"/>
              </w:rPr>
            </w:pPr>
            <w:r w:rsidRPr="00AC2D7B">
              <w:rPr>
                <w:rFonts w:ascii="Arial" w:hAnsi="Arial" w:cs="Arial"/>
                <w:sz w:val="22"/>
                <w:szCs w:val="22"/>
              </w:rPr>
              <w:t>Royal (Dick) School of Vet Studies</w:t>
            </w:r>
          </w:p>
        </w:tc>
        <w:tc>
          <w:tcPr>
            <w:tcW w:w="963"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75</w:t>
            </w:r>
          </w:p>
        </w:tc>
        <w:tc>
          <w:tcPr>
            <w:tcW w:w="987"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1</w:t>
            </w:r>
          </w:p>
        </w:tc>
        <w:tc>
          <w:tcPr>
            <w:tcW w:w="1158"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2</w:t>
            </w:r>
          </w:p>
        </w:tc>
        <w:tc>
          <w:tcPr>
            <w:tcW w:w="1134"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1</w:t>
            </w:r>
          </w:p>
        </w:tc>
        <w:tc>
          <w:tcPr>
            <w:tcW w:w="996"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4</w:t>
            </w:r>
          </w:p>
        </w:tc>
        <w:tc>
          <w:tcPr>
            <w:tcW w:w="1843"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19</w:t>
            </w:r>
          </w:p>
        </w:tc>
        <w:tc>
          <w:tcPr>
            <w:tcW w:w="1047"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21</w:t>
            </w:r>
          </w:p>
        </w:tc>
        <w:tc>
          <w:tcPr>
            <w:tcW w:w="1085"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1</w:t>
            </w:r>
          </w:p>
        </w:tc>
        <w:tc>
          <w:tcPr>
            <w:tcW w:w="1392"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14</w:t>
            </w:r>
          </w:p>
        </w:tc>
        <w:tc>
          <w:tcPr>
            <w:tcW w:w="852" w:type="dxa"/>
            <w:gridSpan w:val="2"/>
            <w:tcBorders>
              <w:top w:val="nil"/>
              <w:left w:val="nil"/>
              <w:bottom w:val="nil"/>
              <w:right w:val="nil"/>
            </w:tcBorders>
            <w:shd w:val="clear" w:color="000000" w:fill="FABF8F"/>
            <w:noWrap/>
            <w:vAlign w:val="center"/>
            <w:hideMark/>
          </w:tcPr>
          <w:p w:rsidR="000D232D" w:rsidRPr="00AC2D7B" w:rsidRDefault="000D232D" w:rsidP="008218FE">
            <w:pPr>
              <w:jc w:val="center"/>
              <w:rPr>
                <w:rFonts w:ascii="Arial" w:hAnsi="Arial" w:cs="Arial"/>
                <w:b/>
                <w:bCs/>
                <w:sz w:val="22"/>
                <w:szCs w:val="22"/>
              </w:rPr>
            </w:pPr>
            <w:r w:rsidRPr="00AC2D7B">
              <w:rPr>
                <w:rFonts w:ascii="Arial" w:hAnsi="Arial" w:cs="Arial"/>
                <w:b/>
                <w:bCs/>
                <w:sz w:val="22"/>
                <w:szCs w:val="22"/>
              </w:rPr>
              <w:t>138</w:t>
            </w:r>
          </w:p>
        </w:tc>
      </w:tr>
      <w:tr w:rsidR="000D232D" w:rsidRPr="00AC2D7B" w:rsidTr="008218FE">
        <w:trPr>
          <w:trHeight w:val="20"/>
        </w:trPr>
        <w:tc>
          <w:tcPr>
            <w:tcW w:w="4023" w:type="dxa"/>
            <w:tcBorders>
              <w:top w:val="nil"/>
              <w:left w:val="nil"/>
              <w:bottom w:val="nil"/>
              <w:right w:val="nil"/>
            </w:tcBorders>
            <w:shd w:val="clear" w:color="auto" w:fill="auto"/>
            <w:noWrap/>
            <w:vAlign w:val="bottom"/>
            <w:hideMark/>
          </w:tcPr>
          <w:p w:rsidR="000D232D" w:rsidRPr="00AC2D7B" w:rsidRDefault="000D232D" w:rsidP="008218FE">
            <w:pPr>
              <w:rPr>
                <w:rFonts w:ascii="Arial" w:hAnsi="Arial" w:cs="Arial"/>
                <w:sz w:val="22"/>
                <w:szCs w:val="22"/>
              </w:rPr>
            </w:pPr>
            <w:r w:rsidRPr="00AC2D7B">
              <w:rPr>
                <w:rFonts w:ascii="Arial" w:hAnsi="Arial" w:cs="Arial"/>
                <w:sz w:val="22"/>
                <w:szCs w:val="22"/>
              </w:rPr>
              <w:t>Clinical Sciences &amp; Community Health</w:t>
            </w:r>
          </w:p>
        </w:tc>
        <w:tc>
          <w:tcPr>
            <w:tcW w:w="963"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18</w:t>
            </w:r>
          </w:p>
        </w:tc>
        <w:tc>
          <w:tcPr>
            <w:tcW w:w="987"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2</w:t>
            </w:r>
          </w:p>
        </w:tc>
        <w:tc>
          <w:tcPr>
            <w:tcW w:w="1158"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3</w:t>
            </w:r>
          </w:p>
        </w:tc>
        <w:tc>
          <w:tcPr>
            <w:tcW w:w="1134"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w:t>
            </w:r>
          </w:p>
        </w:tc>
        <w:tc>
          <w:tcPr>
            <w:tcW w:w="996"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w:t>
            </w:r>
          </w:p>
        </w:tc>
        <w:tc>
          <w:tcPr>
            <w:tcW w:w="1843"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7</w:t>
            </w:r>
          </w:p>
        </w:tc>
        <w:tc>
          <w:tcPr>
            <w:tcW w:w="1047"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15</w:t>
            </w:r>
          </w:p>
        </w:tc>
        <w:tc>
          <w:tcPr>
            <w:tcW w:w="1085"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3</w:t>
            </w:r>
          </w:p>
        </w:tc>
        <w:tc>
          <w:tcPr>
            <w:tcW w:w="1392"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9</w:t>
            </w:r>
          </w:p>
        </w:tc>
        <w:tc>
          <w:tcPr>
            <w:tcW w:w="852" w:type="dxa"/>
            <w:gridSpan w:val="2"/>
            <w:tcBorders>
              <w:top w:val="nil"/>
              <w:left w:val="nil"/>
              <w:bottom w:val="nil"/>
              <w:right w:val="nil"/>
            </w:tcBorders>
            <w:shd w:val="clear" w:color="000000" w:fill="FABF8F"/>
            <w:noWrap/>
            <w:vAlign w:val="center"/>
            <w:hideMark/>
          </w:tcPr>
          <w:p w:rsidR="000D232D" w:rsidRPr="00AC2D7B" w:rsidRDefault="000D232D" w:rsidP="008218FE">
            <w:pPr>
              <w:jc w:val="center"/>
              <w:rPr>
                <w:rFonts w:ascii="Arial" w:hAnsi="Arial" w:cs="Arial"/>
                <w:b/>
                <w:bCs/>
                <w:sz w:val="22"/>
                <w:szCs w:val="22"/>
              </w:rPr>
            </w:pPr>
            <w:r w:rsidRPr="00AC2D7B">
              <w:rPr>
                <w:rFonts w:ascii="Arial" w:hAnsi="Arial" w:cs="Arial"/>
                <w:b/>
                <w:bCs/>
                <w:sz w:val="22"/>
                <w:szCs w:val="22"/>
              </w:rPr>
              <w:t>57</w:t>
            </w:r>
          </w:p>
        </w:tc>
      </w:tr>
      <w:tr w:rsidR="000D232D" w:rsidRPr="00AC2D7B" w:rsidTr="008218FE">
        <w:trPr>
          <w:trHeight w:val="20"/>
        </w:trPr>
        <w:tc>
          <w:tcPr>
            <w:tcW w:w="4023" w:type="dxa"/>
            <w:tcBorders>
              <w:top w:val="nil"/>
              <w:left w:val="nil"/>
              <w:bottom w:val="nil"/>
              <w:right w:val="nil"/>
            </w:tcBorders>
            <w:shd w:val="clear" w:color="auto" w:fill="auto"/>
            <w:noWrap/>
            <w:vAlign w:val="bottom"/>
            <w:hideMark/>
          </w:tcPr>
          <w:p w:rsidR="000D232D" w:rsidRPr="00AC2D7B" w:rsidRDefault="000D232D" w:rsidP="008218FE">
            <w:pPr>
              <w:rPr>
                <w:rFonts w:ascii="Arial" w:hAnsi="Arial" w:cs="Arial"/>
                <w:sz w:val="22"/>
                <w:szCs w:val="22"/>
              </w:rPr>
            </w:pPr>
            <w:r w:rsidRPr="00AC2D7B">
              <w:rPr>
                <w:rFonts w:ascii="Arial" w:hAnsi="Arial" w:cs="Arial"/>
                <w:sz w:val="22"/>
                <w:szCs w:val="22"/>
              </w:rPr>
              <w:t>Molecular &amp; Clinical Medicine</w:t>
            </w:r>
          </w:p>
        </w:tc>
        <w:tc>
          <w:tcPr>
            <w:tcW w:w="963"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13</w:t>
            </w:r>
          </w:p>
        </w:tc>
        <w:tc>
          <w:tcPr>
            <w:tcW w:w="987"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w:t>
            </w:r>
          </w:p>
        </w:tc>
        <w:tc>
          <w:tcPr>
            <w:tcW w:w="1158"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3</w:t>
            </w:r>
          </w:p>
        </w:tc>
        <w:tc>
          <w:tcPr>
            <w:tcW w:w="1134"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6</w:t>
            </w:r>
          </w:p>
        </w:tc>
        <w:tc>
          <w:tcPr>
            <w:tcW w:w="996"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1</w:t>
            </w:r>
          </w:p>
        </w:tc>
        <w:tc>
          <w:tcPr>
            <w:tcW w:w="1843"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5</w:t>
            </w:r>
          </w:p>
        </w:tc>
        <w:tc>
          <w:tcPr>
            <w:tcW w:w="1047"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2</w:t>
            </w:r>
          </w:p>
        </w:tc>
        <w:tc>
          <w:tcPr>
            <w:tcW w:w="1085"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2</w:t>
            </w:r>
          </w:p>
        </w:tc>
        <w:tc>
          <w:tcPr>
            <w:tcW w:w="1392"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3</w:t>
            </w:r>
          </w:p>
        </w:tc>
        <w:tc>
          <w:tcPr>
            <w:tcW w:w="852" w:type="dxa"/>
            <w:gridSpan w:val="2"/>
            <w:tcBorders>
              <w:top w:val="nil"/>
              <w:left w:val="nil"/>
              <w:bottom w:val="nil"/>
              <w:right w:val="nil"/>
            </w:tcBorders>
            <w:shd w:val="clear" w:color="000000" w:fill="FABF8F"/>
            <w:noWrap/>
            <w:vAlign w:val="center"/>
            <w:hideMark/>
          </w:tcPr>
          <w:p w:rsidR="000D232D" w:rsidRPr="00AC2D7B" w:rsidRDefault="000D232D" w:rsidP="008218FE">
            <w:pPr>
              <w:jc w:val="center"/>
              <w:rPr>
                <w:rFonts w:ascii="Arial" w:hAnsi="Arial" w:cs="Arial"/>
                <w:b/>
                <w:bCs/>
                <w:sz w:val="22"/>
                <w:szCs w:val="22"/>
              </w:rPr>
            </w:pPr>
            <w:r w:rsidRPr="00AC2D7B">
              <w:rPr>
                <w:rFonts w:ascii="Arial" w:hAnsi="Arial" w:cs="Arial"/>
                <w:b/>
                <w:bCs/>
                <w:sz w:val="22"/>
                <w:szCs w:val="22"/>
              </w:rPr>
              <w:t>35</w:t>
            </w:r>
          </w:p>
        </w:tc>
      </w:tr>
      <w:tr w:rsidR="00AC2D7B" w:rsidRPr="00AC2D7B" w:rsidTr="008218FE">
        <w:trPr>
          <w:trHeight w:val="20"/>
        </w:trPr>
        <w:tc>
          <w:tcPr>
            <w:tcW w:w="4023" w:type="dxa"/>
            <w:tcBorders>
              <w:top w:val="nil"/>
              <w:left w:val="nil"/>
              <w:bottom w:val="nil"/>
              <w:right w:val="nil"/>
            </w:tcBorders>
            <w:shd w:val="clear" w:color="000000" w:fill="FABF8F"/>
            <w:noWrap/>
            <w:vAlign w:val="bottom"/>
            <w:hideMark/>
          </w:tcPr>
          <w:p w:rsidR="000D232D" w:rsidRPr="00AC2D7B" w:rsidRDefault="000D232D" w:rsidP="008218FE">
            <w:pPr>
              <w:rPr>
                <w:rFonts w:ascii="Arial" w:hAnsi="Arial" w:cs="Arial"/>
                <w:b/>
                <w:bCs/>
                <w:color w:val="000000"/>
                <w:sz w:val="22"/>
                <w:szCs w:val="22"/>
              </w:rPr>
            </w:pPr>
            <w:r w:rsidRPr="00AC2D7B">
              <w:rPr>
                <w:rFonts w:ascii="Arial" w:hAnsi="Arial" w:cs="Arial"/>
                <w:b/>
                <w:bCs/>
                <w:color w:val="000000"/>
                <w:sz w:val="22"/>
                <w:szCs w:val="22"/>
              </w:rPr>
              <w:t>College Total</w:t>
            </w:r>
          </w:p>
        </w:tc>
        <w:tc>
          <w:tcPr>
            <w:tcW w:w="963" w:type="dxa"/>
            <w:tcBorders>
              <w:top w:val="nil"/>
              <w:left w:val="nil"/>
              <w:bottom w:val="nil"/>
              <w:right w:val="nil"/>
            </w:tcBorders>
            <w:shd w:val="clear" w:color="000000" w:fill="FABF8F"/>
            <w:noWrap/>
            <w:vAlign w:val="center"/>
            <w:hideMark/>
          </w:tcPr>
          <w:p w:rsidR="000D232D" w:rsidRPr="00AC2D7B" w:rsidRDefault="000D232D" w:rsidP="008218FE">
            <w:pPr>
              <w:jc w:val="center"/>
              <w:rPr>
                <w:rFonts w:ascii="Arial" w:hAnsi="Arial" w:cs="Arial"/>
                <w:b/>
                <w:bCs/>
                <w:color w:val="000000"/>
                <w:sz w:val="22"/>
                <w:szCs w:val="22"/>
              </w:rPr>
            </w:pPr>
            <w:r w:rsidRPr="00AC2D7B">
              <w:rPr>
                <w:rFonts w:ascii="Arial" w:hAnsi="Arial" w:cs="Arial"/>
                <w:b/>
                <w:bCs/>
                <w:color w:val="000000"/>
                <w:sz w:val="22"/>
                <w:szCs w:val="22"/>
              </w:rPr>
              <w:t>224</w:t>
            </w:r>
          </w:p>
        </w:tc>
        <w:tc>
          <w:tcPr>
            <w:tcW w:w="987" w:type="dxa"/>
            <w:tcBorders>
              <w:top w:val="nil"/>
              <w:left w:val="nil"/>
              <w:bottom w:val="nil"/>
              <w:right w:val="nil"/>
            </w:tcBorders>
            <w:shd w:val="clear" w:color="000000" w:fill="FABF8F"/>
            <w:noWrap/>
            <w:vAlign w:val="center"/>
            <w:hideMark/>
          </w:tcPr>
          <w:p w:rsidR="000D232D" w:rsidRPr="00AC2D7B" w:rsidRDefault="000D232D" w:rsidP="008218FE">
            <w:pPr>
              <w:jc w:val="center"/>
              <w:rPr>
                <w:rFonts w:ascii="Arial" w:hAnsi="Arial" w:cs="Arial"/>
                <w:b/>
                <w:bCs/>
                <w:color w:val="000000"/>
                <w:sz w:val="22"/>
                <w:szCs w:val="22"/>
              </w:rPr>
            </w:pPr>
            <w:r w:rsidRPr="00AC2D7B">
              <w:rPr>
                <w:rFonts w:ascii="Arial" w:hAnsi="Arial" w:cs="Arial"/>
                <w:b/>
                <w:bCs/>
                <w:color w:val="000000"/>
                <w:sz w:val="22"/>
                <w:szCs w:val="22"/>
              </w:rPr>
              <w:t>4</w:t>
            </w:r>
          </w:p>
        </w:tc>
        <w:tc>
          <w:tcPr>
            <w:tcW w:w="1158" w:type="dxa"/>
            <w:tcBorders>
              <w:top w:val="nil"/>
              <w:left w:val="nil"/>
              <w:bottom w:val="nil"/>
              <w:right w:val="nil"/>
            </w:tcBorders>
            <w:shd w:val="clear" w:color="000000" w:fill="FABF8F"/>
            <w:noWrap/>
            <w:vAlign w:val="center"/>
            <w:hideMark/>
          </w:tcPr>
          <w:p w:rsidR="000D232D" w:rsidRPr="00AC2D7B" w:rsidRDefault="000D232D" w:rsidP="008218FE">
            <w:pPr>
              <w:jc w:val="center"/>
              <w:rPr>
                <w:rFonts w:ascii="Arial" w:hAnsi="Arial" w:cs="Arial"/>
                <w:b/>
                <w:bCs/>
                <w:color w:val="000000"/>
                <w:sz w:val="22"/>
                <w:szCs w:val="22"/>
              </w:rPr>
            </w:pPr>
            <w:r w:rsidRPr="00AC2D7B">
              <w:rPr>
                <w:rFonts w:ascii="Arial" w:hAnsi="Arial" w:cs="Arial"/>
                <w:b/>
                <w:bCs/>
                <w:color w:val="000000"/>
                <w:sz w:val="22"/>
                <w:szCs w:val="22"/>
              </w:rPr>
              <w:t>12</w:t>
            </w:r>
          </w:p>
        </w:tc>
        <w:tc>
          <w:tcPr>
            <w:tcW w:w="1134" w:type="dxa"/>
            <w:tcBorders>
              <w:top w:val="nil"/>
              <w:left w:val="nil"/>
              <w:bottom w:val="nil"/>
              <w:right w:val="nil"/>
            </w:tcBorders>
            <w:shd w:val="clear" w:color="000000" w:fill="FABF8F"/>
            <w:noWrap/>
            <w:vAlign w:val="center"/>
            <w:hideMark/>
          </w:tcPr>
          <w:p w:rsidR="000D232D" w:rsidRPr="00AC2D7B" w:rsidRDefault="000D232D" w:rsidP="008218FE">
            <w:pPr>
              <w:jc w:val="center"/>
              <w:rPr>
                <w:rFonts w:ascii="Arial" w:hAnsi="Arial" w:cs="Arial"/>
                <w:b/>
                <w:bCs/>
                <w:color w:val="000000"/>
                <w:sz w:val="22"/>
                <w:szCs w:val="22"/>
              </w:rPr>
            </w:pPr>
            <w:r w:rsidRPr="00AC2D7B">
              <w:rPr>
                <w:rFonts w:ascii="Arial" w:hAnsi="Arial" w:cs="Arial"/>
                <w:b/>
                <w:bCs/>
                <w:color w:val="000000"/>
                <w:sz w:val="22"/>
                <w:szCs w:val="22"/>
              </w:rPr>
              <w:t>12</w:t>
            </w:r>
          </w:p>
        </w:tc>
        <w:tc>
          <w:tcPr>
            <w:tcW w:w="996" w:type="dxa"/>
            <w:tcBorders>
              <w:top w:val="nil"/>
              <w:left w:val="nil"/>
              <w:bottom w:val="nil"/>
              <w:right w:val="nil"/>
            </w:tcBorders>
            <w:shd w:val="clear" w:color="000000" w:fill="FABF8F"/>
            <w:noWrap/>
            <w:vAlign w:val="center"/>
            <w:hideMark/>
          </w:tcPr>
          <w:p w:rsidR="000D232D" w:rsidRPr="00AC2D7B" w:rsidRDefault="000D232D" w:rsidP="008218FE">
            <w:pPr>
              <w:jc w:val="center"/>
              <w:rPr>
                <w:rFonts w:ascii="Arial" w:hAnsi="Arial" w:cs="Arial"/>
                <w:b/>
                <w:bCs/>
                <w:color w:val="000000"/>
                <w:sz w:val="22"/>
                <w:szCs w:val="22"/>
              </w:rPr>
            </w:pPr>
            <w:r w:rsidRPr="00AC2D7B">
              <w:rPr>
                <w:rFonts w:ascii="Arial" w:hAnsi="Arial" w:cs="Arial"/>
                <w:b/>
                <w:bCs/>
                <w:color w:val="000000"/>
                <w:sz w:val="22"/>
                <w:szCs w:val="22"/>
              </w:rPr>
              <w:t>6</w:t>
            </w:r>
          </w:p>
        </w:tc>
        <w:tc>
          <w:tcPr>
            <w:tcW w:w="1843" w:type="dxa"/>
            <w:tcBorders>
              <w:top w:val="nil"/>
              <w:left w:val="nil"/>
              <w:bottom w:val="nil"/>
              <w:right w:val="nil"/>
            </w:tcBorders>
            <w:shd w:val="clear" w:color="000000" w:fill="FABF8F"/>
            <w:noWrap/>
            <w:vAlign w:val="center"/>
            <w:hideMark/>
          </w:tcPr>
          <w:p w:rsidR="000D232D" w:rsidRPr="00AC2D7B" w:rsidRDefault="000D232D" w:rsidP="008218FE">
            <w:pPr>
              <w:jc w:val="center"/>
              <w:rPr>
                <w:rFonts w:ascii="Arial" w:hAnsi="Arial" w:cs="Arial"/>
                <w:b/>
                <w:bCs/>
                <w:color w:val="000000"/>
                <w:sz w:val="22"/>
                <w:szCs w:val="22"/>
              </w:rPr>
            </w:pPr>
            <w:r w:rsidRPr="00AC2D7B">
              <w:rPr>
                <w:rFonts w:ascii="Arial" w:hAnsi="Arial" w:cs="Arial"/>
                <w:b/>
                <w:bCs/>
                <w:color w:val="000000"/>
                <w:sz w:val="22"/>
                <w:szCs w:val="22"/>
              </w:rPr>
              <w:t>58</w:t>
            </w:r>
          </w:p>
        </w:tc>
        <w:tc>
          <w:tcPr>
            <w:tcW w:w="1047" w:type="dxa"/>
            <w:tcBorders>
              <w:top w:val="nil"/>
              <w:left w:val="nil"/>
              <w:bottom w:val="nil"/>
              <w:right w:val="nil"/>
            </w:tcBorders>
            <w:shd w:val="clear" w:color="000000" w:fill="FABF8F"/>
            <w:noWrap/>
            <w:vAlign w:val="center"/>
            <w:hideMark/>
          </w:tcPr>
          <w:p w:rsidR="000D232D" w:rsidRPr="00AC2D7B" w:rsidRDefault="000D232D" w:rsidP="008218FE">
            <w:pPr>
              <w:jc w:val="center"/>
              <w:rPr>
                <w:rFonts w:ascii="Arial" w:hAnsi="Arial" w:cs="Arial"/>
                <w:b/>
                <w:bCs/>
                <w:color w:val="000000"/>
                <w:sz w:val="22"/>
                <w:szCs w:val="22"/>
              </w:rPr>
            </w:pPr>
            <w:r w:rsidRPr="00AC2D7B">
              <w:rPr>
                <w:rFonts w:ascii="Arial" w:hAnsi="Arial" w:cs="Arial"/>
                <w:b/>
                <w:bCs/>
                <w:color w:val="000000"/>
                <w:sz w:val="22"/>
                <w:szCs w:val="22"/>
              </w:rPr>
              <w:t>70</w:t>
            </w:r>
          </w:p>
        </w:tc>
        <w:tc>
          <w:tcPr>
            <w:tcW w:w="1085" w:type="dxa"/>
            <w:tcBorders>
              <w:top w:val="nil"/>
              <w:left w:val="nil"/>
              <w:bottom w:val="nil"/>
              <w:right w:val="nil"/>
            </w:tcBorders>
            <w:shd w:val="clear" w:color="000000" w:fill="FABF8F"/>
            <w:noWrap/>
            <w:vAlign w:val="center"/>
            <w:hideMark/>
          </w:tcPr>
          <w:p w:rsidR="000D232D" w:rsidRPr="00AC2D7B" w:rsidRDefault="000D232D" w:rsidP="008218FE">
            <w:pPr>
              <w:jc w:val="center"/>
              <w:rPr>
                <w:rFonts w:ascii="Arial" w:hAnsi="Arial" w:cs="Arial"/>
                <w:b/>
                <w:bCs/>
                <w:color w:val="000000"/>
                <w:sz w:val="22"/>
                <w:szCs w:val="22"/>
              </w:rPr>
            </w:pPr>
            <w:r w:rsidRPr="00AC2D7B">
              <w:rPr>
                <w:rFonts w:ascii="Arial" w:hAnsi="Arial" w:cs="Arial"/>
                <w:b/>
                <w:bCs/>
                <w:color w:val="000000"/>
                <w:sz w:val="22"/>
                <w:szCs w:val="22"/>
              </w:rPr>
              <w:t>11</w:t>
            </w:r>
          </w:p>
        </w:tc>
        <w:tc>
          <w:tcPr>
            <w:tcW w:w="1392" w:type="dxa"/>
            <w:tcBorders>
              <w:top w:val="nil"/>
              <w:left w:val="nil"/>
              <w:bottom w:val="nil"/>
              <w:right w:val="nil"/>
            </w:tcBorders>
            <w:shd w:val="clear" w:color="000000" w:fill="FABF8F"/>
            <w:noWrap/>
            <w:vAlign w:val="center"/>
            <w:hideMark/>
          </w:tcPr>
          <w:p w:rsidR="000D232D" w:rsidRPr="00AC2D7B" w:rsidRDefault="000D232D" w:rsidP="008218FE">
            <w:pPr>
              <w:jc w:val="center"/>
              <w:rPr>
                <w:rFonts w:ascii="Arial" w:hAnsi="Arial" w:cs="Arial"/>
                <w:b/>
                <w:bCs/>
                <w:color w:val="000000"/>
                <w:sz w:val="22"/>
                <w:szCs w:val="22"/>
              </w:rPr>
            </w:pPr>
            <w:r w:rsidRPr="00AC2D7B">
              <w:rPr>
                <w:rFonts w:ascii="Arial" w:hAnsi="Arial" w:cs="Arial"/>
                <w:b/>
                <w:bCs/>
                <w:color w:val="000000"/>
                <w:sz w:val="22"/>
                <w:szCs w:val="22"/>
              </w:rPr>
              <w:t>46</w:t>
            </w:r>
          </w:p>
        </w:tc>
        <w:tc>
          <w:tcPr>
            <w:tcW w:w="852" w:type="dxa"/>
            <w:gridSpan w:val="2"/>
            <w:tcBorders>
              <w:top w:val="nil"/>
              <w:left w:val="nil"/>
              <w:bottom w:val="nil"/>
              <w:right w:val="nil"/>
            </w:tcBorders>
            <w:shd w:val="clear" w:color="000000" w:fill="FABF8F"/>
            <w:noWrap/>
            <w:vAlign w:val="center"/>
            <w:hideMark/>
          </w:tcPr>
          <w:p w:rsidR="000D232D" w:rsidRPr="00AC2D7B" w:rsidRDefault="000D232D" w:rsidP="008218FE">
            <w:pPr>
              <w:jc w:val="center"/>
              <w:rPr>
                <w:rFonts w:ascii="Arial" w:hAnsi="Arial" w:cs="Arial"/>
                <w:b/>
                <w:bCs/>
                <w:color w:val="000000"/>
                <w:sz w:val="22"/>
                <w:szCs w:val="22"/>
              </w:rPr>
            </w:pPr>
            <w:r w:rsidRPr="00AC2D7B">
              <w:rPr>
                <w:rFonts w:ascii="Arial" w:hAnsi="Arial" w:cs="Arial"/>
                <w:b/>
                <w:bCs/>
                <w:color w:val="000000"/>
                <w:sz w:val="22"/>
                <w:szCs w:val="22"/>
              </w:rPr>
              <w:t>443</w:t>
            </w:r>
          </w:p>
        </w:tc>
      </w:tr>
      <w:tr w:rsidR="000D232D" w:rsidRPr="00AC2D7B" w:rsidTr="008218FE">
        <w:trPr>
          <w:gridAfter w:val="1"/>
          <w:wAfter w:w="76" w:type="dxa"/>
          <w:trHeight w:val="20"/>
        </w:trPr>
        <w:tc>
          <w:tcPr>
            <w:tcW w:w="15404" w:type="dxa"/>
            <w:gridSpan w:val="11"/>
            <w:tcBorders>
              <w:top w:val="nil"/>
              <w:left w:val="nil"/>
              <w:bottom w:val="nil"/>
              <w:right w:val="nil"/>
            </w:tcBorders>
            <w:shd w:val="clear" w:color="000000" w:fill="4F81BD"/>
            <w:noWrap/>
            <w:vAlign w:val="center"/>
            <w:hideMark/>
          </w:tcPr>
          <w:p w:rsidR="000D232D" w:rsidRPr="00AC2D7B" w:rsidRDefault="000D232D" w:rsidP="008218FE">
            <w:pPr>
              <w:rPr>
                <w:rFonts w:ascii="Arial" w:hAnsi="Arial" w:cs="Arial"/>
                <w:b/>
                <w:bCs/>
                <w:color w:val="000000"/>
                <w:sz w:val="22"/>
                <w:szCs w:val="22"/>
              </w:rPr>
            </w:pPr>
            <w:r w:rsidRPr="00AC2D7B">
              <w:rPr>
                <w:rFonts w:ascii="Arial" w:hAnsi="Arial" w:cs="Arial"/>
                <w:b/>
                <w:bCs/>
                <w:color w:val="000000"/>
                <w:sz w:val="22"/>
                <w:szCs w:val="22"/>
              </w:rPr>
              <w:t>College of Science &amp; Engineering</w:t>
            </w:r>
          </w:p>
        </w:tc>
      </w:tr>
      <w:tr w:rsidR="00AC2D7B" w:rsidRPr="00AC2D7B" w:rsidTr="008218FE">
        <w:trPr>
          <w:trHeight w:val="20"/>
        </w:trPr>
        <w:tc>
          <w:tcPr>
            <w:tcW w:w="4023" w:type="dxa"/>
            <w:tcBorders>
              <w:top w:val="nil"/>
              <w:left w:val="nil"/>
              <w:bottom w:val="nil"/>
              <w:right w:val="nil"/>
            </w:tcBorders>
            <w:shd w:val="clear" w:color="000000" w:fill="4F81BD"/>
            <w:noWrap/>
            <w:vAlign w:val="center"/>
            <w:hideMark/>
          </w:tcPr>
          <w:p w:rsidR="000D232D" w:rsidRPr="00AC2D7B" w:rsidRDefault="000D232D" w:rsidP="008218FE">
            <w:pPr>
              <w:rPr>
                <w:rFonts w:ascii="Arial" w:hAnsi="Arial" w:cs="Arial"/>
                <w:b/>
                <w:bCs/>
                <w:color w:val="000000"/>
                <w:sz w:val="22"/>
                <w:szCs w:val="22"/>
              </w:rPr>
            </w:pPr>
            <w:r w:rsidRPr="00AC2D7B">
              <w:rPr>
                <w:rFonts w:ascii="Arial" w:hAnsi="Arial" w:cs="Arial"/>
                <w:b/>
                <w:bCs/>
                <w:color w:val="000000"/>
                <w:sz w:val="22"/>
                <w:szCs w:val="22"/>
              </w:rPr>
              <w:t>School/Deanery</w:t>
            </w:r>
          </w:p>
        </w:tc>
        <w:tc>
          <w:tcPr>
            <w:tcW w:w="963" w:type="dxa"/>
            <w:tcBorders>
              <w:top w:val="nil"/>
              <w:left w:val="nil"/>
              <w:bottom w:val="nil"/>
              <w:right w:val="nil"/>
            </w:tcBorders>
            <w:shd w:val="clear" w:color="000000" w:fill="4F81BD"/>
            <w:noWrap/>
            <w:vAlign w:val="center"/>
            <w:hideMark/>
          </w:tcPr>
          <w:p w:rsidR="000D232D" w:rsidRPr="00AC2D7B" w:rsidRDefault="000D232D" w:rsidP="008218FE">
            <w:pPr>
              <w:jc w:val="center"/>
              <w:rPr>
                <w:rFonts w:ascii="Arial" w:hAnsi="Arial" w:cs="Arial"/>
                <w:b/>
                <w:bCs/>
                <w:color w:val="000000"/>
                <w:sz w:val="22"/>
                <w:szCs w:val="22"/>
              </w:rPr>
            </w:pPr>
            <w:r w:rsidRPr="00AC2D7B">
              <w:rPr>
                <w:rFonts w:ascii="Arial" w:hAnsi="Arial" w:cs="Arial"/>
                <w:b/>
                <w:bCs/>
                <w:color w:val="000000"/>
                <w:sz w:val="22"/>
                <w:szCs w:val="22"/>
              </w:rPr>
              <w:t>SpLD</w:t>
            </w:r>
          </w:p>
        </w:tc>
        <w:tc>
          <w:tcPr>
            <w:tcW w:w="987" w:type="dxa"/>
            <w:tcBorders>
              <w:top w:val="nil"/>
              <w:left w:val="nil"/>
              <w:bottom w:val="nil"/>
              <w:right w:val="nil"/>
            </w:tcBorders>
            <w:shd w:val="clear" w:color="000000" w:fill="4F81BD"/>
            <w:noWrap/>
            <w:vAlign w:val="center"/>
            <w:hideMark/>
          </w:tcPr>
          <w:p w:rsidR="000D232D" w:rsidRPr="00AC2D7B" w:rsidRDefault="000D232D" w:rsidP="008218FE">
            <w:pPr>
              <w:jc w:val="center"/>
              <w:rPr>
                <w:rFonts w:ascii="Arial" w:hAnsi="Arial" w:cs="Arial"/>
                <w:b/>
                <w:bCs/>
                <w:color w:val="000000"/>
                <w:sz w:val="22"/>
                <w:szCs w:val="22"/>
              </w:rPr>
            </w:pPr>
            <w:r w:rsidRPr="00AC2D7B">
              <w:rPr>
                <w:rFonts w:ascii="Arial" w:hAnsi="Arial" w:cs="Arial"/>
                <w:b/>
                <w:bCs/>
                <w:color w:val="000000"/>
                <w:sz w:val="22"/>
                <w:szCs w:val="22"/>
              </w:rPr>
              <w:t>Visual</w:t>
            </w:r>
          </w:p>
        </w:tc>
        <w:tc>
          <w:tcPr>
            <w:tcW w:w="1158" w:type="dxa"/>
            <w:tcBorders>
              <w:top w:val="nil"/>
              <w:left w:val="nil"/>
              <w:bottom w:val="nil"/>
              <w:right w:val="nil"/>
            </w:tcBorders>
            <w:shd w:val="clear" w:color="000000" w:fill="4F81BD"/>
            <w:noWrap/>
            <w:vAlign w:val="center"/>
            <w:hideMark/>
          </w:tcPr>
          <w:p w:rsidR="000D232D" w:rsidRPr="00AC2D7B" w:rsidRDefault="000D232D" w:rsidP="008218FE">
            <w:pPr>
              <w:jc w:val="center"/>
              <w:rPr>
                <w:rFonts w:ascii="Arial" w:hAnsi="Arial" w:cs="Arial"/>
                <w:b/>
                <w:bCs/>
                <w:color w:val="000000"/>
                <w:sz w:val="22"/>
                <w:szCs w:val="22"/>
              </w:rPr>
            </w:pPr>
            <w:r w:rsidRPr="00AC2D7B">
              <w:rPr>
                <w:rFonts w:ascii="Arial" w:hAnsi="Arial" w:cs="Arial"/>
                <w:b/>
                <w:bCs/>
                <w:color w:val="000000"/>
                <w:sz w:val="22"/>
                <w:szCs w:val="22"/>
              </w:rPr>
              <w:t>Hearing</w:t>
            </w:r>
          </w:p>
        </w:tc>
        <w:tc>
          <w:tcPr>
            <w:tcW w:w="1134" w:type="dxa"/>
            <w:tcBorders>
              <w:top w:val="nil"/>
              <w:left w:val="nil"/>
              <w:bottom w:val="nil"/>
              <w:right w:val="nil"/>
            </w:tcBorders>
            <w:shd w:val="clear" w:color="000000" w:fill="4F81BD"/>
            <w:noWrap/>
            <w:vAlign w:val="center"/>
            <w:hideMark/>
          </w:tcPr>
          <w:p w:rsidR="000D232D" w:rsidRPr="00AC2D7B" w:rsidRDefault="000D232D" w:rsidP="008218FE">
            <w:pPr>
              <w:jc w:val="center"/>
              <w:rPr>
                <w:rFonts w:ascii="Arial" w:hAnsi="Arial" w:cs="Arial"/>
                <w:b/>
                <w:bCs/>
                <w:color w:val="000000"/>
                <w:sz w:val="22"/>
                <w:szCs w:val="22"/>
              </w:rPr>
            </w:pPr>
            <w:r w:rsidRPr="00AC2D7B">
              <w:rPr>
                <w:rFonts w:ascii="Arial" w:hAnsi="Arial" w:cs="Arial"/>
                <w:b/>
                <w:bCs/>
                <w:color w:val="000000"/>
                <w:sz w:val="22"/>
                <w:szCs w:val="22"/>
              </w:rPr>
              <w:t>Mobility</w:t>
            </w:r>
          </w:p>
        </w:tc>
        <w:tc>
          <w:tcPr>
            <w:tcW w:w="996" w:type="dxa"/>
            <w:tcBorders>
              <w:top w:val="nil"/>
              <w:left w:val="nil"/>
              <w:bottom w:val="nil"/>
              <w:right w:val="nil"/>
            </w:tcBorders>
            <w:shd w:val="clear" w:color="000000" w:fill="4F81BD"/>
            <w:noWrap/>
            <w:vAlign w:val="center"/>
            <w:hideMark/>
          </w:tcPr>
          <w:p w:rsidR="000D232D" w:rsidRPr="00AC2D7B" w:rsidRDefault="000D232D" w:rsidP="008218FE">
            <w:pPr>
              <w:jc w:val="center"/>
              <w:rPr>
                <w:rFonts w:ascii="Arial" w:hAnsi="Arial" w:cs="Arial"/>
                <w:b/>
                <w:bCs/>
                <w:color w:val="000000"/>
                <w:sz w:val="22"/>
                <w:szCs w:val="22"/>
              </w:rPr>
            </w:pPr>
            <w:r w:rsidRPr="00AC2D7B">
              <w:rPr>
                <w:rFonts w:ascii="Arial" w:hAnsi="Arial" w:cs="Arial"/>
                <w:b/>
                <w:bCs/>
                <w:color w:val="000000"/>
                <w:sz w:val="22"/>
                <w:szCs w:val="22"/>
              </w:rPr>
              <w:t>Autism</w:t>
            </w:r>
          </w:p>
        </w:tc>
        <w:tc>
          <w:tcPr>
            <w:tcW w:w="1843" w:type="dxa"/>
            <w:tcBorders>
              <w:top w:val="nil"/>
              <w:left w:val="nil"/>
              <w:bottom w:val="nil"/>
              <w:right w:val="nil"/>
            </w:tcBorders>
            <w:shd w:val="clear" w:color="000000" w:fill="4F81BD"/>
            <w:noWrap/>
            <w:vAlign w:val="center"/>
            <w:hideMark/>
          </w:tcPr>
          <w:p w:rsidR="000D232D" w:rsidRPr="00AC2D7B" w:rsidRDefault="000D232D" w:rsidP="008218FE">
            <w:pPr>
              <w:jc w:val="center"/>
              <w:rPr>
                <w:rFonts w:ascii="Arial" w:hAnsi="Arial" w:cs="Arial"/>
                <w:b/>
                <w:bCs/>
                <w:color w:val="000000"/>
                <w:sz w:val="22"/>
                <w:szCs w:val="22"/>
              </w:rPr>
            </w:pPr>
            <w:r w:rsidRPr="00AC2D7B">
              <w:rPr>
                <w:rFonts w:ascii="Arial" w:hAnsi="Arial" w:cs="Arial"/>
                <w:b/>
                <w:bCs/>
                <w:color w:val="000000"/>
                <w:sz w:val="22"/>
                <w:szCs w:val="22"/>
              </w:rPr>
              <w:t>Mental Health</w:t>
            </w:r>
          </w:p>
        </w:tc>
        <w:tc>
          <w:tcPr>
            <w:tcW w:w="1047" w:type="dxa"/>
            <w:tcBorders>
              <w:top w:val="nil"/>
              <w:left w:val="nil"/>
              <w:bottom w:val="nil"/>
              <w:right w:val="nil"/>
            </w:tcBorders>
            <w:shd w:val="clear" w:color="000000" w:fill="4F81BD"/>
            <w:noWrap/>
            <w:vAlign w:val="center"/>
            <w:hideMark/>
          </w:tcPr>
          <w:p w:rsidR="000D232D" w:rsidRPr="00AC2D7B" w:rsidRDefault="000D232D" w:rsidP="008218FE">
            <w:pPr>
              <w:jc w:val="center"/>
              <w:rPr>
                <w:rFonts w:ascii="Arial" w:hAnsi="Arial" w:cs="Arial"/>
                <w:b/>
                <w:bCs/>
                <w:color w:val="000000"/>
                <w:sz w:val="22"/>
                <w:szCs w:val="22"/>
              </w:rPr>
            </w:pPr>
            <w:r w:rsidRPr="00AC2D7B">
              <w:rPr>
                <w:rFonts w:ascii="Arial" w:hAnsi="Arial" w:cs="Arial"/>
                <w:b/>
                <w:bCs/>
                <w:color w:val="000000"/>
                <w:sz w:val="22"/>
                <w:szCs w:val="22"/>
              </w:rPr>
              <w:t>Unseen</w:t>
            </w:r>
          </w:p>
        </w:tc>
        <w:tc>
          <w:tcPr>
            <w:tcW w:w="1085" w:type="dxa"/>
            <w:tcBorders>
              <w:top w:val="nil"/>
              <w:left w:val="nil"/>
              <w:bottom w:val="nil"/>
              <w:right w:val="nil"/>
            </w:tcBorders>
            <w:shd w:val="clear" w:color="000000" w:fill="4F81BD"/>
            <w:noWrap/>
            <w:vAlign w:val="center"/>
            <w:hideMark/>
          </w:tcPr>
          <w:p w:rsidR="000D232D" w:rsidRPr="00AC2D7B" w:rsidRDefault="000D232D" w:rsidP="008218FE">
            <w:pPr>
              <w:jc w:val="center"/>
              <w:rPr>
                <w:rFonts w:ascii="Arial" w:hAnsi="Arial" w:cs="Arial"/>
                <w:b/>
                <w:bCs/>
                <w:color w:val="000000"/>
                <w:sz w:val="22"/>
                <w:szCs w:val="22"/>
              </w:rPr>
            </w:pPr>
            <w:r w:rsidRPr="00AC2D7B">
              <w:rPr>
                <w:rFonts w:ascii="Arial" w:hAnsi="Arial" w:cs="Arial"/>
                <w:b/>
                <w:bCs/>
                <w:color w:val="000000"/>
                <w:sz w:val="22"/>
                <w:szCs w:val="22"/>
              </w:rPr>
              <w:t>Multiple</w:t>
            </w:r>
          </w:p>
        </w:tc>
        <w:tc>
          <w:tcPr>
            <w:tcW w:w="1392" w:type="dxa"/>
            <w:tcBorders>
              <w:top w:val="nil"/>
              <w:left w:val="nil"/>
              <w:bottom w:val="nil"/>
              <w:right w:val="nil"/>
            </w:tcBorders>
            <w:shd w:val="clear" w:color="000000" w:fill="4F81BD"/>
            <w:noWrap/>
            <w:vAlign w:val="center"/>
            <w:hideMark/>
          </w:tcPr>
          <w:p w:rsidR="000D232D" w:rsidRPr="00AC2D7B" w:rsidRDefault="000D232D" w:rsidP="008218FE">
            <w:pPr>
              <w:jc w:val="center"/>
              <w:rPr>
                <w:rFonts w:ascii="Arial" w:hAnsi="Arial" w:cs="Arial"/>
                <w:b/>
                <w:bCs/>
                <w:color w:val="000000"/>
                <w:sz w:val="22"/>
                <w:szCs w:val="22"/>
              </w:rPr>
            </w:pPr>
            <w:r w:rsidRPr="00AC2D7B">
              <w:rPr>
                <w:rFonts w:ascii="Arial" w:hAnsi="Arial" w:cs="Arial"/>
                <w:b/>
                <w:bCs/>
                <w:color w:val="000000"/>
                <w:sz w:val="22"/>
                <w:szCs w:val="22"/>
              </w:rPr>
              <w:t>Not listed</w:t>
            </w:r>
          </w:p>
        </w:tc>
        <w:tc>
          <w:tcPr>
            <w:tcW w:w="852" w:type="dxa"/>
            <w:gridSpan w:val="2"/>
            <w:tcBorders>
              <w:top w:val="nil"/>
              <w:left w:val="nil"/>
              <w:bottom w:val="nil"/>
              <w:right w:val="nil"/>
            </w:tcBorders>
            <w:shd w:val="clear" w:color="000000" w:fill="4F81BD"/>
            <w:noWrap/>
            <w:vAlign w:val="center"/>
            <w:hideMark/>
          </w:tcPr>
          <w:p w:rsidR="000D232D" w:rsidRPr="00AC2D7B" w:rsidRDefault="000D232D" w:rsidP="008218FE">
            <w:pPr>
              <w:jc w:val="center"/>
              <w:rPr>
                <w:rFonts w:ascii="Arial" w:hAnsi="Arial" w:cs="Arial"/>
                <w:b/>
                <w:bCs/>
                <w:color w:val="000000"/>
                <w:sz w:val="22"/>
                <w:szCs w:val="22"/>
              </w:rPr>
            </w:pPr>
            <w:r w:rsidRPr="00AC2D7B">
              <w:rPr>
                <w:rFonts w:ascii="Arial" w:hAnsi="Arial" w:cs="Arial"/>
                <w:b/>
                <w:bCs/>
                <w:color w:val="000000"/>
                <w:sz w:val="22"/>
                <w:szCs w:val="22"/>
              </w:rPr>
              <w:t>Total</w:t>
            </w:r>
          </w:p>
        </w:tc>
      </w:tr>
      <w:tr w:rsidR="000D232D" w:rsidRPr="00AC2D7B" w:rsidTr="008218FE">
        <w:trPr>
          <w:trHeight w:val="20"/>
        </w:trPr>
        <w:tc>
          <w:tcPr>
            <w:tcW w:w="4023" w:type="dxa"/>
            <w:tcBorders>
              <w:top w:val="nil"/>
              <w:left w:val="nil"/>
              <w:bottom w:val="nil"/>
              <w:right w:val="nil"/>
            </w:tcBorders>
            <w:shd w:val="clear" w:color="auto" w:fill="auto"/>
            <w:noWrap/>
            <w:vAlign w:val="bottom"/>
            <w:hideMark/>
          </w:tcPr>
          <w:p w:rsidR="000D232D" w:rsidRPr="00AC2D7B" w:rsidRDefault="000D232D" w:rsidP="008218FE">
            <w:pPr>
              <w:rPr>
                <w:rFonts w:ascii="Arial" w:hAnsi="Arial" w:cs="Arial"/>
                <w:sz w:val="22"/>
                <w:szCs w:val="22"/>
              </w:rPr>
            </w:pPr>
            <w:r w:rsidRPr="00AC2D7B">
              <w:rPr>
                <w:rFonts w:ascii="Arial" w:hAnsi="Arial" w:cs="Arial"/>
                <w:sz w:val="22"/>
                <w:szCs w:val="22"/>
              </w:rPr>
              <w:t>Biological Sciences</w:t>
            </w:r>
          </w:p>
        </w:tc>
        <w:tc>
          <w:tcPr>
            <w:tcW w:w="963"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62</w:t>
            </w:r>
          </w:p>
        </w:tc>
        <w:tc>
          <w:tcPr>
            <w:tcW w:w="987"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1</w:t>
            </w:r>
          </w:p>
        </w:tc>
        <w:tc>
          <w:tcPr>
            <w:tcW w:w="1158"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2</w:t>
            </w:r>
          </w:p>
        </w:tc>
        <w:tc>
          <w:tcPr>
            <w:tcW w:w="1134"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4</w:t>
            </w:r>
          </w:p>
        </w:tc>
        <w:tc>
          <w:tcPr>
            <w:tcW w:w="996"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5</w:t>
            </w:r>
          </w:p>
        </w:tc>
        <w:tc>
          <w:tcPr>
            <w:tcW w:w="1843"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19</w:t>
            </w:r>
          </w:p>
        </w:tc>
        <w:tc>
          <w:tcPr>
            <w:tcW w:w="1047"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21</w:t>
            </w:r>
          </w:p>
        </w:tc>
        <w:tc>
          <w:tcPr>
            <w:tcW w:w="1085"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3</w:t>
            </w:r>
          </w:p>
        </w:tc>
        <w:tc>
          <w:tcPr>
            <w:tcW w:w="1392"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12</w:t>
            </w:r>
          </w:p>
        </w:tc>
        <w:tc>
          <w:tcPr>
            <w:tcW w:w="852" w:type="dxa"/>
            <w:gridSpan w:val="2"/>
            <w:tcBorders>
              <w:top w:val="nil"/>
              <w:left w:val="nil"/>
              <w:bottom w:val="nil"/>
              <w:right w:val="nil"/>
            </w:tcBorders>
            <w:shd w:val="clear" w:color="000000" w:fill="95B3D7"/>
            <w:noWrap/>
            <w:vAlign w:val="center"/>
            <w:hideMark/>
          </w:tcPr>
          <w:p w:rsidR="000D232D" w:rsidRPr="00AC2D7B" w:rsidRDefault="000D232D" w:rsidP="008218FE">
            <w:pPr>
              <w:jc w:val="center"/>
              <w:rPr>
                <w:rFonts w:ascii="Arial" w:hAnsi="Arial" w:cs="Arial"/>
                <w:b/>
                <w:bCs/>
                <w:sz w:val="22"/>
                <w:szCs w:val="22"/>
              </w:rPr>
            </w:pPr>
            <w:r w:rsidRPr="00AC2D7B">
              <w:rPr>
                <w:rFonts w:ascii="Arial" w:hAnsi="Arial" w:cs="Arial"/>
                <w:b/>
                <w:bCs/>
                <w:sz w:val="22"/>
                <w:szCs w:val="22"/>
              </w:rPr>
              <w:t>129</w:t>
            </w:r>
          </w:p>
        </w:tc>
      </w:tr>
      <w:tr w:rsidR="000D232D" w:rsidRPr="00AC2D7B" w:rsidTr="008218FE">
        <w:trPr>
          <w:trHeight w:val="20"/>
        </w:trPr>
        <w:tc>
          <w:tcPr>
            <w:tcW w:w="4023" w:type="dxa"/>
            <w:tcBorders>
              <w:top w:val="nil"/>
              <w:left w:val="nil"/>
              <w:bottom w:val="nil"/>
              <w:right w:val="nil"/>
            </w:tcBorders>
            <w:shd w:val="clear" w:color="auto" w:fill="auto"/>
            <w:noWrap/>
            <w:vAlign w:val="bottom"/>
            <w:hideMark/>
          </w:tcPr>
          <w:p w:rsidR="000D232D" w:rsidRPr="00AC2D7B" w:rsidRDefault="000D232D" w:rsidP="008218FE">
            <w:pPr>
              <w:rPr>
                <w:rFonts w:ascii="Arial" w:hAnsi="Arial" w:cs="Arial"/>
                <w:sz w:val="22"/>
                <w:szCs w:val="22"/>
              </w:rPr>
            </w:pPr>
            <w:r w:rsidRPr="00AC2D7B">
              <w:rPr>
                <w:rFonts w:ascii="Arial" w:hAnsi="Arial" w:cs="Arial"/>
                <w:sz w:val="22"/>
                <w:szCs w:val="22"/>
              </w:rPr>
              <w:t>Chemistry</w:t>
            </w:r>
          </w:p>
        </w:tc>
        <w:tc>
          <w:tcPr>
            <w:tcW w:w="963"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31</w:t>
            </w:r>
          </w:p>
        </w:tc>
        <w:tc>
          <w:tcPr>
            <w:tcW w:w="987"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2</w:t>
            </w:r>
          </w:p>
        </w:tc>
        <w:tc>
          <w:tcPr>
            <w:tcW w:w="1158"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w:t>
            </w:r>
          </w:p>
        </w:tc>
        <w:tc>
          <w:tcPr>
            <w:tcW w:w="1134"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1</w:t>
            </w:r>
          </w:p>
        </w:tc>
        <w:tc>
          <w:tcPr>
            <w:tcW w:w="996"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2</w:t>
            </w:r>
          </w:p>
        </w:tc>
        <w:tc>
          <w:tcPr>
            <w:tcW w:w="1843"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12</w:t>
            </w:r>
          </w:p>
        </w:tc>
        <w:tc>
          <w:tcPr>
            <w:tcW w:w="1047"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8</w:t>
            </w:r>
          </w:p>
        </w:tc>
        <w:tc>
          <w:tcPr>
            <w:tcW w:w="1085"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1</w:t>
            </w:r>
          </w:p>
        </w:tc>
        <w:tc>
          <w:tcPr>
            <w:tcW w:w="1392"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8</w:t>
            </w:r>
          </w:p>
        </w:tc>
        <w:tc>
          <w:tcPr>
            <w:tcW w:w="852" w:type="dxa"/>
            <w:gridSpan w:val="2"/>
            <w:tcBorders>
              <w:top w:val="nil"/>
              <w:left w:val="nil"/>
              <w:bottom w:val="nil"/>
              <w:right w:val="nil"/>
            </w:tcBorders>
            <w:shd w:val="clear" w:color="000000" w:fill="95B3D7"/>
            <w:noWrap/>
            <w:vAlign w:val="center"/>
            <w:hideMark/>
          </w:tcPr>
          <w:p w:rsidR="000D232D" w:rsidRPr="00AC2D7B" w:rsidRDefault="000D232D" w:rsidP="008218FE">
            <w:pPr>
              <w:jc w:val="center"/>
              <w:rPr>
                <w:rFonts w:ascii="Arial" w:hAnsi="Arial" w:cs="Arial"/>
                <w:b/>
                <w:bCs/>
                <w:sz w:val="22"/>
                <w:szCs w:val="22"/>
              </w:rPr>
            </w:pPr>
            <w:r w:rsidRPr="00AC2D7B">
              <w:rPr>
                <w:rFonts w:ascii="Arial" w:hAnsi="Arial" w:cs="Arial"/>
                <w:b/>
                <w:bCs/>
                <w:sz w:val="22"/>
                <w:szCs w:val="22"/>
              </w:rPr>
              <w:t>65</w:t>
            </w:r>
          </w:p>
        </w:tc>
      </w:tr>
      <w:tr w:rsidR="000D232D" w:rsidRPr="00AC2D7B" w:rsidTr="008218FE">
        <w:trPr>
          <w:trHeight w:val="20"/>
        </w:trPr>
        <w:tc>
          <w:tcPr>
            <w:tcW w:w="4023" w:type="dxa"/>
            <w:tcBorders>
              <w:top w:val="nil"/>
              <w:left w:val="nil"/>
              <w:bottom w:val="nil"/>
              <w:right w:val="nil"/>
            </w:tcBorders>
            <w:shd w:val="clear" w:color="auto" w:fill="auto"/>
            <w:noWrap/>
            <w:vAlign w:val="bottom"/>
            <w:hideMark/>
          </w:tcPr>
          <w:p w:rsidR="000D232D" w:rsidRPr="00AC2D7B" w:rsidRDefault="000D232D" w:rsidP="008218FE">
            <w:pPr>
              <w:rPr>
                <w:rFonts w:ascii="Arial" w:hAnsi="Arial" w:cs="Arial"/>
                <w:sz w:val="22"/>
                <w:szCs w:val="22"/>
              </w:rPr>
            </w:pPr>
            <w:r w:rsidRPr="00AC2D7B">
              <w:rPr>
                <w:rFonts w:ascii="Arial" w:hAnsi="Arial" w:cs="Arial"/>
                <w:sz w:val="22"/>
                <w:szCs w:val="22"/>
              </w:rPr>
              <w:t>Engineering</w:t>
            </w:r>
          </w:p>
        </w:tc>
        <w:tc>
          <w:tcPr>
            <w:tcW w:w="963"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81</w:t>
            </w:r>
          </w:p>
        </w:tc>
        <w:tc>
          <w:tcPr>
            <w:tcW w:w="987"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w:t>
            </w:r>
          </w:p>
        </w:tc>
        <w:tc>
          <w:tcPr>
            <w:tcW w:w="1158"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2</w:t>
            </w:r>
          </w:p>
        </w:tc>
        <w:tc>
          <w:tcPr>
            <w:tcW w:w="1134"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2</w:t>
            </w:r>
          </w:p>
        </w:tc>
        <w:tc>
          <w:tcPr>
            <w:tcW w:w="996"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3</w:t>
            </w:r>
          </w:p>
        </w:tc>
        <w:tc>
          <w:tcPr>
            <w:tcW w:w="1843"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19</w:t>
            </w:r>
          </w:p>
        </w:tc>
        <w:tc>
          <w:tcPr>
            <w:tcW w:w="1047"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26</w:t>
            </w:r>
          </w:p>
        </w:tc>
        <w:tc>
          <w:tcPr>
            <w:tcW w:w="1085"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3</w:t>
            </w:r>
          </w:p>
        </w:tc>
        <w:tc>
          <w:tcPr>
            <w:tcW w:w="1392"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6</w:t>
            </w:r>
          </w:p>
        </w:tc>
        <w:tc>
          <w:tcPr>
            <w:tcW w:w="852" w:type="dxa"/>
            <w:gridSpan w:val="2"/>
            <w:tcBorders>
              <w:top w:val="nil"/>
              <w:left w:val="nil"/>
              <w:bottom w:val="nil"/>
              <w:right w:val="nil"/>
            </w:tcBorders>
            <w:shd w:val="clear" w:color="000000" w:fill="95B3D7"/>
            <w:noWrap/>
            <w:vAlign w:val="center"/>
            <w:hideMark/>
          </w:tcPr>
          <w:p w:rsidR="000D232D" w:rsidRPr="00AC2D7B" w:rsidRDefault="000D232D" w:rsidP="008218FE">
            <w:pPr>
              <w:jc w:val="center"/>
              <w:rPr>
                <w:rFonts w:ascii="Arial" w:hAnsi="Arial" w:cs="Arial"/>
                <w:b/>
                <w:bCs/>
                <w:sz w:val="22"/>
                <w:szCs w:val="22"/>
              </w:rPr>
            </w:pPr>
            <w:r w:rsidRPr="00AC2D7B">
              <w:rPr>
                <w:rFonts w:ascii="Arial" w:hAnsi="Arial" w:cs="Arial"/>
                <w:b/>
                <w:bCs/>
                <w:sz w:val="22"/>
                <w:szCs w:val="22"/>
              </w:rPr>
              <w:t>142</w:t>
            </w:r>
          </w:p>
        </w:tc>
      </w:tr>
      <w:tr w:rsidR="000D232D" w:rsidRPr="00AC2D7B" w:rsidTr="008218FE">
        <w:trPr>
          <w:trHeight w:val="20"/>
        </w:trPr>
        <w:tc>
          <w:tcPr>
            <w:tcW w:w="4023" w:type="dxa"/>
            <w:tcBorders>
              <w:top w:val="nil"/>
              <w:left w:val="nil"/>
              <w:bottom w:val="nil"/>
              <w:right w:val="nil"/>
            </w:tcBorders>
            <w:shd w:val="clear" w:color="auto" w:fill="auto"/>
            <w:noWrap/>
            <w:vAlign w:val="bottom"/>
            <w:hideMark/>
          </w:tcPr>
          <w:p w:rsidR="000D232D" w:rsidRPr="00AC2D7B" w:rsidRDefault="000D232D" w:rsidP="008218FE">
            <w:pPr>
              <w:rPr>
                <w:rFonts w:ascii="Arial" w:hAnsi="Arial" w:cs="Arial"/>
                <w:sz w:val="22"/>
                <w:szCs w:val="22"/>
              </w:rPr>
            </w:pPr>
            <w:r w:rsidRPr="00AC2D7B">
              <w:rPr>
                <w:rFonts w:ascii="Arial" w:hAnsi="Arial" w:cs="Arial"/>
                <w:sz w:val="22"/>
                <w:szCs w:val="22"/>
              </w:rPr>
              <w:t>Geosciences</w:t>
            </w:r>
          </w:p>
        </w:tc>
        <w:tc>
          <w:tcPr>
            <w:tcW w:w="963"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112</w:t>
            </w:r>
          </w:p>
        </w:tc>
        <w:tc>
          <w:tcPr>
            <w:tcW w:w="987"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2</w:t>
            </w:r>
          </w:p>
        </w:tc>
        <w:tc>
          <w:tcPr>
            <w:tcW w:w="1158"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2</w:t>
            </w:r>
          </w:p>
        </w:tc>
        <w:tc>
          <w:tcPr>
            <w:tcW w:w="1134"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4</w:t>
            </w:r>
          </w:p>
        </w:tc>
        <w:tc>
          <w:tcPr>
            <w:tcW w:w="996"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5</w:t>
            </w:r>
          </w:p>
        </w:tc>
        <w:tc>
          <w:tcPr>
            <w:tcW w:w="1843"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21</w:t>
            </w:r>
          </w:p>
        </w:tc>
        <w:tc>
          <w:tcPr>
            <w:tcW w:w="1047"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29</w:t>
            </w:r>
          </w:p>
        </w:tc>
        <w:tc>
          <w:tcPr>
            <w:tcW w:w="1085"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4</w:t>
            </w:r>
          </w:p>
        </w:tc>
        <w:tc>
          <w:tcPr>
            <w:tcW w:w="1392"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15</w:t>
            </w:r>
          </w:p>
        </w:tc>
        <w:tc>
          <w:tcPr>
            <w:tcW w:w="852" w:type="dxa"/>
            <w:gridSpan w:val="2"/>
            <w:tcBorders>
              <w:top w:val="nil"/>
              <w:left w:val="nil"/>
              <w:bottom w:val="nil"/>
              <w:right w:val="nil"/>
            </w:tcBorders>
            <w:shd w:val="clear" w:color="000000" w:fill="95B3D7"/>
            <w:noWrap/>
            <w:vAlign w:val="center"/>
            <w:hideMark/>
          </w:tcPr>
          <w:p w:rsidR="000D232D" w:rsidRPr="00AC2D7B" w:rsidRDefault="000D232D" w:rsidP="008218FE">
            <w:pPr>
              <w:jc w:val="center"/>
              <w:rPr>
                <w:rFonts w:ascii="Arial" w:hAnsi="Arial" w:cs="Arial"/>
                <w:b/>
                <w:bCs/>
                <w:sz w:val="22"/>
                <w:szCs w:val="22"/>
              </w:rPr>
            </w:pPr>
            <w:r w:rsidRPr="00AC2D7B">
              <w:rPr>
                <w:rFonts w:ascii="Arial" w:hAnsi="Arial" w:cs="Arial"/>
                <w:b/>
                <w:bCs/>
                <w:sz w:val="22"/>
                <w:szCs w:val="22"/>
              </w:rPr>
              <w:t>194</w:t>
            </w:r>
          </w:p>
        </w:tc>
      </w:tr>
      <w:tr w:rsidR="000D232D" w:rsidRPr="00AC2D7B" w:rsidTr="008218FE">
        <w:trPr>
          <w:trHeight w:val="20"/>
        </w:trPr>
        <w:tc>
          <w:tcPr>
            <w:tcW w:w="4023" w:type="dxa"/>
            <w:tcBorders>
              <w:top w:val="nil"/>
              <w:left w:val="nil"/>
              <w:bottom w:val="nil"/>
              <w:right w:val="nil"/>
            </w:tcBorders>
            <w:shd w:val="clear" w:color="auto" w:fill="auto"/>
            <w:noWrap/>
            <w:vAlign w:val="bottom"/>
            <w:hideMark/>
          </w:tcPr>
          <w:p w:rsidR="000D232D" w:rsidRPr="00AC2D7B" w:rsidRDefault="000D232D" w:rsidP="008218FE">
            <w:pPr>
              <w:rPr>
                <w:rFonts w:ascii="Arial" w:hAnsi="Arial" w:cs="Arial"/>
                <w:sz w:val="22"/>
                <w:szCs w:val="22"/>
              </w:rPr>
            </w:pPr>
            <w:r w:rsidRPr="00AC2D7B">
              <w:rPr>
                <w:rFonts w:ascii="Arial" w:hAnsi="Arial" w:cs="Arial"/>
                <w:sz w:val="22"/>
                <w:szCs w:val="22"/>
              </w:rPr>
              <w:t>Informatics</w:t>
            </w:r>
          </w:p>
        </w:tc>
        <w:tc>
          <w:tcPr>
            <w:tcW w:w="963"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36</w:t>
            </w:r>
          </w:p>
        </w:tc>
        <w:tc>
          <w:tcPr>
            <w:tcW w:w="987"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1</w:t>
            </w:r>
          </w:p>
        </w:tc>
        <w:tc>
          <w:tcPr>
            <w:tcW w:w="1158"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1</w:t>
            </w:r>
          </w:p>
        </w:tc>
        <w:tc>
          <w:tcPr>
            <w:tcW w:w="1134"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4</w:t>
            </w:r>
          </w:p>
        </w:tc>
        <w:tc>
          <w:tcPr>
            <w:tcW w:w="996"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7</w:t>
            </w:r>
          </w:p>
        </w:tc>
        <w:tc>
          <w:tcPr>
            <w:tcW w:w="1843"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23</w:t>
            </w:r>
          </w:p>
        </w:tc>
        <w:tc>
          <w:tcPr>
            <w:tcW w:w="1047"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13</w:t>
            </w:r>
          </w:p>
        </w:tc>
        <w:tc>
          <w:tcPr>
            <w:tcW w:w="1085"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7</w:t>
            </w:r>
          </w:p>
        </w:tc>
        <w:tc>
          <w:tcPr>
            <w:tcW w:w="1392"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5</w:t>
            </w:r>
          </w:p>
        </w:tc>
        <w:tc>
          <w:tcPr>
            <w:tcW w:w="852" w:type="dxa"/>
            <w:gridSpan w:val="2"/>
            <w:tcBorders>
              <w:top w:val="nil"/>
              <w:left w:val="nil"/>
              <w:bottom w:val="nil"/>
              <w:right w:val="nil"/>
            </w:tcBorders>
            <w:shd w:val="clear" w:color="000000" w:fill="95B3D7"/>
            <w:noWrap/>
            <w:vAlign w:val="center"/>
            <w:hideMark/>
          </w:tcPr>
          <w:p w:rsidR="000D232D" w:rsidRPr="00AC2D7B" w:rsidRDefault="000D232D" w:rsidP="008218FE">
            <w:pPr>
              <w:jc w:val="center"/>
              <w:rPr>
                <w:rFonts w:ascii="Arial" w:hAnsi="Arial" w:cs="Arial"/>
                <w:b/>
                <w:bCs/>
                <w:sz w:val="22"/>
                <w:szCs w:val="22"/>
              </w:rPr>
            </w:pPr>
            <w:r w:rsidRPr="00AC2D7B">
              <w:rPr>
                <w:rFonts w:ascii="Arial" w:hAnsi="Arial" w:cs="Arial"/>
                <w:b/>
                <w:bCs/>
                <w:sz w:val="22"/>
                <w:szCs w:val="22"/>
              </w:rPr>
              <w:t>97</w:t>
            </w:r>
          </w:p>
        </w:tc>
      </w:tr>
      <w:tr w:rsidR="000D232D" w:rsidRPr="00AC2D7B" w:rsidTr="008218FE">
        <w:trPr>
          <w:trHeight w:val="20"/>
        </w:trPr>
        <w:tc>
          <w:tcPr>
            <w:tcW w:w="4023" w:type="dxa"/>
            <w:tcBorders>
              <w:top w:val="nil"/>
              <w:left w:val="nil"/>
              <w:bottom w:val="nil"/>
              <w:right w:val="nil"/>
            </w:tcBorders>
            <w:shd w:val="clear" w:color="auto" w:fill="auto"/>
            <w:noWrap/>
            <w:vAlign w:val="bottom"/>
            <w:hideMark/>
          </w:tcPr>
          <w:p w:rsidR="000D232D" w:rsidRPr="00AC2D7B" w:rsidRDefault="000D232D" w:rsidP="008218FE">
            <w:pPr>
              <w:rPr>
                <w:rFonts w:ascii="Arial" w:hAnsi="Arial" w:cs="Arial"/>
                <w:sz w:val="22"/>
                <w:szCs w:val="22"/>
              </w:rPr>
            </w:pPr>
            <w:r w:rsidRPr="00AC2D7B">
              <w:rPr>
                <w:rFonts w:ascii="Arial" w:hAnsi="Arial" w:cs="Arial"/>
                <w:sz w:val="22"/>
                <w:szCs w:val="22"/>
              </w:rPr>
              <w:t>Mathematics</w:t>
            </w:r>
          </w:p>
        </w:tc>
        <w:tc>
          <w:tcPr>
            <w:tcW w:w="963"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19</w:t>
            </w:r>
          </w:p>
        </w:tc>
        <w:tc>
          <w:tcPr>
            <w:tcW w:w="987"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1</w:t>
            </w:r>
          </w:p>
        </w:tc>
        <w:tc>
          <w:tcPr>
            <w:tcW w:w="1158"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w:t>
            </w:r>
          </w:p>
        </w:tc>
        <w:tc>
          <w:tcPr>
            <w:tcW w:w="1134"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1</w:t>
            </w:r>
          </w:p>
        </w:tc>
        <w:tc>
          <w:tcPr>
            <w:tcW w:w="996"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4</w:t>
            </w:r>
          </w:p>
        </w:tc>
        <w:tc>
          <w:tcPr>
            <w:tcW w:w="1843"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4</w:t>
            </w:r>
          </w:p>
        </w:tc>
        <w:tc>
          <w:tcPr>
            <w:tcW w:w="1047"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8</w:t>
            </w:r>
          </w:p>
        </w:tc>
        <w:tc>
          <w:tcPr>
            <w:tcW w:w="1085"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2</w:t>
            </w:r>
          </w:p>
        </w:tc>
        <w:tc>
          <w:tcPr>
            <w:tcW w:w="1392"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5</w:t>
            </w:r>
          </w:p>
        </w:tc>
        <w:tc>
          <w:tcPr>
            <w:tcW w:w="852" w:type="dxa"/>
            <w:gridSpan w:val="2"/>
            <w:tcBorders>
              <w:top w:val="nil"/>
              <w:left w:val="nil"/>
              <w:bottom w:val="nil"/>
              <w:right w:val="nil"/>
            </w:tcBorders>
            <w:shd w:val="clear" w:color="000000" w:fill="95B3D7"/>
            <w:noWrap/>
            <w:vAlign w:val="center"/>
            <w:hideMark/>
          </w:tcPr>
          <w:p w:rsidR="000D232D" w:rsidRPr="00AC2D7B" w:rsidRDefault="000D232D" w:rsidP="008218FE">
            <w:pPr>
              <w:jc w:val="center"/>
              <w:rPr>
                <w:rFonts w:ascii="Arial" w:hAnsi="Arial" w:cs="Arial"/>
                <w:b/>
                <w:bCs/>
                <w:sz w:val="22"/>
                <w:szCs w:val="22"/>
              </w:rPr>
            </w:pPr>
            <w:r w:rsidRPr="00AC2D7B">
              <w:rPr>
                <w:rFonts w:ascii="Arial" w:hAnsi="Arial" w:cs="Arial"/>
                <w:b/>
                <w:bCs/>
                <w:sz w:val="22"/>
                <w:szCs w:val="22"/>
              </w:rPr>
              <w:t>44</w:t>
            </w:r>
          </w:p>
        </w:tc>
      </w:tr>
      <w:tr w:rsidR="000D232D" w:rsidRPr="00AC2D7B" w:rsidTr="008218FE">
        <w:trPr>
          <w:trHeight w:val="20"/>
        </w:trPr>
        <w:tc>
          <w:tcPr>
            <w:tcW w:w="4023" w:type="dxa"/>
            <w:tcBorders>
              <w:top w:val="nil"/>
              <w:left w:val="nil"/>
              <w:bottom w:val="nil"/>
              <w:right w:val="nil"/>
            </w:tcBorders>
            <w:shd w:val="clear" w:color="auto" w:fill="auto"/>
            <w:noWrap/>
            <w:vAlign w:val="bottom"/>
            <w:hideMark/>
          </w:tcPr>
          <w:p w:rsidR="000D232D" w:rsidRPr="00AC2D7B" w:rsidRDefault="000D232D" w:rsidP="008218FE">
            <w:pPr>
              <w:rPr>
                <w:rFonts w:ascii="Arial" w:hAnsi="Arial" w:cs="Arial"/>
                <w:sz w:val="22"/>
                <w:szCs w:val="22"/>
              </w:rPr>
            </w:pPr>
            <w:r w:rsidRPr="00AC2D7B">
              <w:rPr>
                <w:rFonts w:ascii="Arial" w:hAnsi="Arial" w:cs="Arial"/>
                <w:sz w:val="22"/>
                <w:szCs w:val="22"/>
              </w:rPr>
              <w:t>Physics and Astronomy</w:t>
            </w:r>
          </w:p>
        </w:tc>
        <w:tc>
          <w:tcPr>
            <w:tcW w:w="963"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42</w:t>
            </w:r>
          </w:p>
        </w:tc>
        <w:tc>
          <w:tcPr>
            <w:tcW w:w="987"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3</w:t>
            </w:r>
          </w:p>
        </w:tc>
        <w:tc>
          <w:tcPr>
            <w:tcW w:w="1158"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1</w:t>
            </w:r>
          </w:p>
        </w:tc>
        <w:tc>
          <w:tcPr>
            <w:tcW w:w="1134"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w:t>
            </w:r>
          </w:p>
        </w:tc>
        <w:tc>
          <w:tcPr>
            <w:tcW w:w="996"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12</w:t>
            </w:r>
          </w:p>
        </w:tc>
        <w:tc>
          <w:tcPr>
            <w:tcW w:w="1843"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14</w:t>
            </w:r>
          </w:p>
        </w:tc>
        <w:tc>
          <w:tcPr>
            <w:tcW w:w="1047"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12</w:t>
            </w:r>
          </w:p>
        </w:tc>
        <w:tc>
          <w:tcPr>
            <w:tcW w:w="1085"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w:t>
            </w:r>
          </w:p>
        </w:tc>
        <w:tc>
          <w:tcPr>
            <w:tcW w:w="1392" w:type="dxa"/>
            <w:tcBorders>
              <w:top w:val="nil"/>
              <w:left w:val="nil"/>
              <w:bottom w:val="nil"/>
              <w:right w:val="nil"/>
            </w:tcBorders>
            <w:shd w:val="clear" w:color="auto" w:fill="auto"/>
            <w:noWrap/>
            <w:vAlign w:val="center"/>
            <w:hideMark/>
          </w:tcPr>
          <w:p w:rsidR="000D232D" w:rsidRPr="00AC2D7B" w:rsidRDefault="000D232D" w:rsidP="008218FE">
            <w:pPr>
              <w:jc w:val="center"/>
              <w:rPr>
                <w:rFonts w:ascii="Arial" w:hAnsi="Arial" w:cs="Arial"/>
                <w:sz w:val="22"/>
                <w:szCs w:val="22"/>
              </w:rPr>
            </w:pPr>
            <w:r w:rsidRPr="00AC2D7B">
              <w:rPr>
                <w:rFonts w:ascii="Arial" w:hAnsi="Arial" w:cs="Arial"/>
                <w:sz w:val="22"/>
                <w:szCs w:val="22"/>
              </w:rPr>
              <w:t>10</w:t>
            </w:r>
          </w:p>
        </w:tc>
        <w:tc>
          <w:tcPr>
            <w:tcW w:w="852" w:type="dxa"/>
            <w:gridSpan w:val="2"/>
            <w:tcBorders>
              <w:top w:val="nil"/>
              <w:left w:val="nil"/>
              <w:bottom w:val="nil"/>
              <w:right w:val="nil"/>
            </w:tcBorders>
            <w:shd w:val="clear" w:color="000000" w:fill="95B3D7"/>
            <w:noWrap/>
            <w:vAlign w:val="center"/>
            <w:hideMark/>
          </w:tcPr>
          <w:p w:rsidR="000D232D" w:rsidRPr="00AC2D7B" w:rsidRDefault="000D232D" w:rsidP="008218FE">
            <w:pPr>
              <w:jc w:val="center"/>
              <w:rPr>
                <w:rFonts w:ascii="Arial" w:hAnsi="Arial" w:cs="Arial"/>
                <w:b/>
                <w:bCs/>
                <w:sz w:val="22"/>
                <w:szCs w:val="22"/>
              </w:rPr>
            </w:pPr>
            <w:r w:rsidRPr="00AC2D7B">
              <w:rPr>
                <w:rFonts w:ascii="Arial" w:hAnsi="Arial" w:cs="Arial"/>
                <w:b/>
                <w:bCs/>
                <w:sz w:val="22"/>
                <w:szCs w:val="22"/>
              </w:rPr>
              <w:t>94</w:t>
            </w:r>
          </w:p>
        </w:tc>
      </w:tr>
      <w:tr w:rsidR="00AC2D7B" w:rsidRPr="00AC2D7B" w:rsidTr="008218FE">
        <w:trPr>
          <w:trHeight w:val="20"/>
        </w:trPr>
        <w:tc>
          <w:tcPr>
            <w:tcW w:w="4023" w:type="dxa"/>
            <w:tcBorders>
              <w:top w:val="nil"/>
              <w:left w:val="nil"/>
              <w:bottom w:val="nil"/>
              <w:right w:val="nil"/>
            </w:tcBorders>
            <w:shd w:val="clear" w:color="000000" w:fill="95B3D7"/>
            <w:noWrap/>
            <w:vAlign w:val="bottom"/>
            <w:hideMark/>
          </w:tcPr>
          <w:p w:rsidR="000D232D" w:rsidRPr="00AC2D7B" w:rsidRDefault="000D232D" w:rsidP="008218FE">
            <w:pPr>
              <w:rPr>
                <w:rFonts w:ascii="Arial" w:hAnsi="Arial" w:cs="Arial"/>
                <w:b/>
                <w:bCs/>
                <w:color w:val="000000"/>
                <w:sz w:val="22"/>
                <w:szCs w:val="22"/>
              </w:rPr>
            </w:pPr>
            <w:r w:rsidRPr="00AC2D7B">
              <w:rPr>
                <w:rFonts w:ascii="Arial" w:hAnsi="Arial" w:cs="Arial"/>
                <w:b/>
                <w:bCs/>
                <w:color w:val="000000"/>
                <w:sz w:val="22"/>
                <w:szCs w:val="22"/>
              </w:rPr>
              <w:t>College Total</w:t>
            </w:r>
          </w:p>
        </w:tc>
        <w:tc>
          <w:tcPr>
            <w:tcW w:w="963" w:type="dxa"/>
            <w:tcBorders>
              <w:top w:val="nil"/>
              <w:left w:val="nil"/>
              <w:bottom w:val="nil"/>
              <w:right w:val="nil"/>
            </w:tcBorders>
            <w:shd w:val="clear" w:color="000000" w:fill="95B3D7"/>
            <w:noWrap/>
            <w:vAlign w:val="center"/>
            <w:hideMark/>
          </w:tcPr>
          <w:p w:rsidR="000D232D" w:rsidRPr="00AC2D7B" w:rsidRDefault="000D232D" w:rsidP="008218FE">
            <w:pPr>
              <w:jc w:val="center"/>
              <w:rPr>
                <w:rFonts w:ascii="Arial" w:hAnsi="Arial" w:cs="Arial"/>
                <w:b/>
                <w:bCs/>
                <w:color w:val="000000"/>
                <w:sz w:val="22"/>
                <w:szCs w:val="22"/>
              </w:rPr>
            </w:pPr>
            <w:r w:rsidRPr="00AC2D7B">
              <w:rPr>
                <w:rFonts w:ascii="Arial" w:hAnsi="Arial" w:cs="Arial"/>
                <w:b/>
                <w:bCs/>
                <w:color w:val="000000"/>
                <w:sz w:val="22"/>
                <w:szCs w:val="22"/>
              </w:rPr>
              <w:t>383</w:t>
            </w:r>
          </w:p>
        </w:tc>
        <w:tc>
          <w:tcPr>
            <w:tcW w:w="987" w:type="dxa"/>
            <w:tcBorders>
              <w:top w:val="nil"/>
              <w:left w:val="nil"/>
              <w:bottom w:val="nil"/>
              <w:right w:val="nil"/>
            </w:tcBorders>
            <w:shd w:val="clear" w:color="000000" w:fill="95B3D7"/>
            <w:noWrap/>
            <w:vAlign w:val="center"/>
            <w:hideMark/>
          </w:tcPr>
          <w:p w:rsidR="000D232D" w:rsidRPr="00AC2D7B" w:rsidRDefault="000D232D" w:rsidP="008218FE">
            <w:pPr>
              <w:jc w:val="center"/>
              <w:rPr>
                <w:rFonts w:ascii="Arial" w:hAnsi="Arial" w:cs="Arial"/>
                <w:b/>
                <w:bCs/>
                <w:color w:val="000000"/>
                <w:sz w:val="22"/>
                <w:szCs w:val="22"/>
              </w:rPr>
            </w:pPr>
            <w:r w:rsidRPr="00AC2D7B">
              <w:rPr>
                <w:rFonts w:ascii="Arial" w:hAnsi="Arial" w:cs="Arial"/>
                <w:b/>
                <w:bCs/>
                <w:color w:val="000000"/>
                <w:sz w:val="22"/>
                <w:szCs w:val="22"/>
              </w:rPr>
              <w:t>10</w:t>
            </w:r>
          </w:p>
        </w:tc>
        <w:tc>
          <w:tcPr>
            <w:tcW w:w="1158" w:type="dxa"/>
            <w:tcBorders>
              <w:top w:val="nil"/>
              <w:left w:val="nil"/>
              <w:bottom w:val="nil"/>
              <w:right w:val="nil"/>
            </w:tcBorders>
            <w:shd w:val="clear" w:color="000000" w:fill="95B3D7"/>
            <w:noWrap/>
            <w:vAlign w:val="center"/>
            <w:hideMark/>
          </w:tcPr>
          <w:p w:rsidR="000D232D" w:rsidRPr="00AC2D7B" w:rsidRDefault="000D232D" w:rsidP="008218FE">
            <w:pPr>
              <w:jc w:val="center"/>
              <w:rPr>
                <w:rFonts w:ascii="Arial" w:hAnsi="Arial" w:cs="Arial"/>
                <w:b/>
                <w:bCs/>
                <w:color w:val="000000"/>
                <w:sz w:val="22"/>
                <w:szCs w:val="22"/>
              </w:rPr>
            </w:pPr>
            <w:r w:rsidRPr="00AC2D7B">
              <w:rPr>
                <w:rFonts w:ascii="Arial" w:hAnsi="Arial" w:cs="Arial"/>
                <w:b/>
                <w:bCs/>
                <w:color w:val="000000"/>
                <w:sz w:val="22"/>
                <w:szCs w:val="22"/>
              </w:rPr>
              <w:t>8</w:t>
            </w:r>
          </w:p>
        </w:tc>
        <w:tc>
          <w:tcPr>
            <w:tcW w:w="1134" w:type="dxa"/>
            <w:tcBorders>
              <w:top w:val="nil"/>
              <w:left w:val="nil"/>
              <w:bottom w:val="nil"/>
              <w:right w:val="nil"/>
            </w:tcBorders>
            <w:shd w:val="clear" w:color="000000" w:fill="95B3D7"/>
            <w:noWrap/>
            <w:vAlign w:val="center"/>
            <w:hideMark/>
          </w:tcPr>
          <w:p w:rsidR="000D232D" w:rsidRPr="00AC2D7B" w:rsidRDefault="000D232D" w:rsidP="008218FE">
            <w:pPr>
              <w:jc w:val="center"/>
              <w:rPr>
                <w:rFonts w:ascii="Arial" w:hAnsi="Arial" w:cs="Arial"/>
                <w:b/>
                <w:bCs/>
                <w:color w:val="000000"/>
                <w:sz w:val="22"/>
                <w:szCs w:val="22"/>
              </w:rPr>
            </w:pPr>
            <w:r w:rsidRPr="00AC2D7B">
              <w:rPr>
                <w:rFonts w:ascii="Arial" w:hAnsi="Arial" w:cs="Arial"/>
                <w:b/>
                <w:bCs/>
                <w:color w:val="000000"/>
                <w:sz w:val="22"/>
                <w:szCs w:val="22"/>
              </w:rPr>
              <w:t>16</w:t>
            </w:r>
          </w:p>
        </w:tc>
        <w:tc>
          <w:tcPr>
            <w:tcW w:w="996" w:type="dxa"/>
            <w:tcBorders>
              <w:top w:val="nil"/>
              <w:left w:val="nil"/>
              <w:bottom w:val="nil"/>
              <w:right w:val="nil"/>
            </w:tcBorders>
            <w:shd w:val="clear" w:color="000000" w:fill="95B3D7"/>
            <w:noWrap/>
            <w:vAlign w:val="center"/>
            <w:hideMark/>
          </w:tcPr>
          <w:p w:rsidR="000D232D" w:rsidRPr="00AC2D7B" w:rsidRDefault="000D232D" w:rsidP="008218FE">
            <w:pPr>
              <w:jc w:val="center"/>
              <w:rPr>
                <w:rFonts w:ascii="Arial" w:hAnsi="Arial" w:cs="Arial"/>
                <w:b/>
                <w:bCs/>
                <w:color w:val="000000"/>
                <w:sz w:val="22"/>
                <w:szCs w:val="22"/>
              </w:rPr>
            </w:pPr>
            <w:r w:rsidRPr="00AC2D7B">
              <w:rPr>
                <w:rFonts w:ascii="Arial" w:hAnsi="Arial" w:cs="Arial"/>
                <w:b/>
                <w:bCs/>
                <w:color w:val="000000"/>
                <w:sz w:val="22"/>
                <w:szCs w:val="22"/>
              </w:rPr>
              <w:t>38</w:t>
            </w:r>
          </w:p>
        </w:tc>
        <w:tc>
          <w:tcPr>
            <w:tcW w:w="1843" w:type="dxa"/>
            <w:tcBorders>
              <w:top w:val="nil"/>
              <w:left w:val="nil"/>
              <w:bottom w:val="nil"/>
              <w:right w:val="nil"/>
            </w:tcBorders>
            <w:shd w:val="clear" w:color="000000" w:fill="95B3D7"/>
            <w:noWrap/>
            <w:vAlign w:val="center"/>
            <w:hideMark/>
          </w:tcPr>
          <w:p w:rsidR="000D232D" w:rsidRPr="00AC2D7B" w:rsidRDefault="000D232D" w:rsidP="008218FE">
            <w:pPr>
              <w:jc w:val="center"/>
              <w:rPr>
                <w:rFonts w:ascii="Arial" w:hAnsi="Arial" w:cs="Arial"/>
                <w:b/>
                <w:bCs/>
                <w:color w:val="000000"/>
                <w:sz w:val="22"/>
                <w:szCs w:val="22"/>
              </w:rPr>
            </w:pPr>
            <w:r w:rsidRPr="00AC2D7B">
              <w:rPr>
                <w:rFonts w:ascii="Arial" w:hAnsi="Arial" w:cs="Arial"/>
                <w:b/>
                <w:bCs/>
                <w:color w:val="000000"/>
                <w:sz w:val="22"/>
                <w:szCs w:val="22"/>
              </w:rPr>
              <w:t>112</w:t>
            </w:r>
          </w:p>
        </w:tc>
        <w:tc>
          <w:tcPr>
            <w:tcW w:w="1047" w:type="dxa"/>
            <w:tcBorders>
              <w:top w:val="nil"/>
              <w:left w:val="nil"/>
              <w:bottom w:val="nil"/>
              <w:right w:val="nil"/>
            </w:tcBorders>
            <w:shd w:val="clear" w:color="000000" w:fill="95B3D7"/>
            <w:noWrap/>
            <w:vAlign w:val="center"/>
            <w:hideMark/>
          </w:tcPr>
          <w:p w:rsidR="000D232D" w:rsidRPr="00AC2D7B" w:rsidRDefault="000D232D" w:rsidP="008218FE">
            <w:pPr>
              <w:jc w:val="center"/>
              <w:rPr>
                <w:rFonts w:ascii="Arial" w:hAnsi="Arial" w:cs="Arial"/>
                <w:b/>
                <w:bCs/>
                <w:color w:val="000000"/>
                <w:sz w:val="22"/>
                <w:szCs w:val="22"/>
              </w:rPr>
            </w:pPr>
            <w:r w:rsidRPr="00AC2D7B">
              <w:rPr>
                <w:rFonts w:ascii="Arial" w:hAnsi="Arial" w:cs="Arial"/>
                <w:b/>
                <w:bCs/>
                <w:color w:val="000000"/>
                <w:sz w:val="22"/>
                <w:szCs w:val="22"/>
              </w:rPr>
              <w:t>117</w:t>
            </w:r>
          </w:p>
        </w:tc>
        <w:tc>
          <w:tcPr>
            <w:tcW w:w="1085" w:type="dxa"/>
            <w:tcBorders>
              <w:top w:val="nil"/>
              <w:left w:val="nil"/>
              <w:bottom w:val="nil"/>
              <w:right w:val="nil"/>
            </w:tcBorders>
            <w:shd w:val="clear" w:color="000000" w:fill="95B3D7"/>
            <w:noWrap/>
            <w:vAlign w:val="center"/>
            <w:hideMark/>
          </w:tcPr>
          <w:p w:rsidR="000D232D" w:rsidRPr="00AC2D7B" w:rsidRDefault="000D232D" w:rsidP="008218FE">
            <w:pPr>
              <w:jc w:val="center"/>
              <w:rPr>
                <w:rFonts w:ascii="Arial" w:hAnsi="Arial" w:cs="Arial"/>
                <w:b/>
                <w:bCs/>
                <w:color w:val="000000"/>
                <w:sz w:val="22"/>
                <w:szCs w:val="22"/>
              </w:rPr>
            </w:pPr>
            <w:r w:rsidRPr="00AC2D7B">
              <w:rPr>
                <w:rFonts w:ascii="Arial" w:hAnsi="Arial" w:cs="Arial"/>
                <w:b/>
                <w:bCs/>
                <w:color w:val="000000"/>
                <w:sz w:val="22"/>
                <w:szCs w:val="22"/>
              </w:rPr>
              <w:t>20</w:t>
            </w:r>
          </w:p>
        </w:tc>
        <w:tc>
          <w:tcPr>
            <w:tcW w:w="1392" w:type="dxa"/>
            <w:tcBorders>
              <w:top w:val="nil"/>
              <w:left w:val="nil"/>
              <w:bottom w:val="nil"/>
              <w:right w:val="nil"/>
            </w:tcBorders>
            <w:shd w:val="clear" w:color="000000" w:fill="95B3D7"/>
            <w:noWrap/>
            <w:vAlign w:val="center"/>
            <w:hideMark/>
          </w:tcPr>
          <w:p w:rsidR="000D232D" w:rsidRPr="00AC2D7B" w:rsidRDefault="000D232D" w:rsidP="008218FE">
            <w:pPr>
              <w:jc w:val="center"/>
              <w:rPr>
                <w:rFonts w:ascii="Arial" w:hAnsi="Arial" w:cs="Arial"/>
                <w:b/>
                <w:bCs/>
                <w:color w:val="000000"/>
                <w:sz w:val="22"/>
                <w:szCs w:val="22"/>
              </w:rPr>
            </w:pPr>
            <w:r w:rsidRPr="00AC2D7B">
              <w:rPr>
                <w:rFonts w:ascii="Arial" w:hAnsi="Arial" w:cs="Arial"/>
                <w:b/>
                <w:bCs/>
                <w:color w:val="000000"/>
                <w:sz w:val="22"/>
                <w:szCs w:val="22"/>
              </w:rPr>
              <w:t>61</w:t>
            </w:r>
          </w:p>
        </w:tc>
        <w:tc>
          <w:tcPr>
            <w:tcW w:w="852" w:type="dxa"/>
            <w:gridSpan w:val="2"/>
            <w:tcBorders>
              <w:top w:val="single" w:sz="8" w:space="0" w:color="auto"/>
              <w:left w:val="single" w:sz="8" w:space="0" w:color="auto"/>
              <w:bottom w:val="single" w:sz="8" w:space="0" w:color="auto"/>
              <w:right w:val="single" w:sz="8" w:space="0" w:color="auto"/>
            </w:tcBorders>
            <w:shd w:val="clear" w:color="000000" w:fill="95B3D7"/>
            <w:noWrap/>
            <w:vAlign w:val="center"/>
            <w:hideMark/>
          </w:tcPr>
          <w:p w:rsidR="000D232D" w:rsidRPr="00AC2D7B" w:rsidRDefault="000D232D" w:rsidP="008218FE">
            <w:pPr>
              <w:jc w:val="center"/>
              <w:rPr>
                <w:rFonts w:ascii="Arial" w:hAnsi="Arial" w:cs="Arial"/>
                <w:b/>
                <w:bCs/>
                <w:sz w:val="22"/>
                <w:szCs w:val="22"/>
              </w:rPr>
            </w:pPr>
            <w:r w:rsidRPr="00AC2D7B">
              <w:rPr>
                <w:rFonts w:ascii="Arial" w:hAnsi="Arial" w:cs="Arial"/>
                <w:b/>
                <w:bCs/>
                <w:sz w:val="22"/>
                <w:szCs w:val="22"/>
              </w:rPr>
              <w:t>765</w:t>
            </w:r>
          </w:p>
        </w:tc>
      </w:tr>
      <w:tr w:rsidR="00AC2D7B" w:rsidRPr="00AC2D7B" w:rsidTr="008218FE">
        <w:trPr>
          <w:trHeight w:val="20"/>
        </w:trPr>
        <w:tc>
          <w:tcPr>
            <w:tcW w:w="4023" w:type="dxa"/>
            <w:tcBorders>
              <w:top w:val="nil"/>
              <w:left w:val="nil"/>
              <w:bottom w:val="nil"/>
              <w:right w:val="nil"/>
            </w:tcBorders>
            <w:shd w:val="clear" w:color="000000" w:fill="92CDDC"/>
            <w:noWrap/>
            <w:vAlign w:val="bottom"/>
            <w:hideMark/>
          </w:tcPr>
          <w:p w:rsidR="000D232D" w:rsidRPr="00AC2D7B" w:rsidRDefault="000D232D" w:rsidP="008218FE">
            <w:pPr>
              <w:rPr>
                <w:rFonts w:ascii="Arial" w:hAnsi="Arial" w:cs="Arial"/>
                <w:b/>
                <w:bCs/>
                <w:sz w:val="22"/>
                <w:szCs w:val="22"/>
              </w:rPr>
            </w:pPr>
            <w:r w:rsidRPr="00AC2D7B">
              <w:rPr>
                <w:rFonts w:ascii="Arial" w:hAnsi="Arial" w:cs="Arial"/>
                <w:b/>
                <w:bCs/>
                <w:sz w:val="22"/>
                <w:szCs w:val="22"/>
              </w:rPr>
              <w:t>Total for all Schools</w:t>
            </w:r>
          </w:p>
        </w:tc>
        <w:tc>
          <w:tcPr>
            <w:tcW w:w="963" w:type="dxa"/>
            <w:tcBorders>
              <w:top w:val="nil"/>
              <w:left w:val="nil"/>
              <w:bottom w:val="nil"/>
              <w:right w:val="nil"/>
            </w:tcBorders>
            <w:shd w:val="clear" w:color="000000" w:fill="92CDDC"/>
            <w:noWrap/>
            <w:vAlign w:val="center"/>
            <w:hideMark/>
          </w:tcPr>
          <w:p w:rsidR="000D232D" w:rsidRPr="00AC2D7B" w:rsidRDefault="000D232D" w:rsidP="008218FE">
            <w:pPr>
              <w:jc w:val="center"/>
              <w:rPr>
                <w:rFonts w:ascii="Arial" w:hAnsi="Arial" w:cs="Arial"/>
                <w:b/>
                <w:bCs/>
                <w:color w:val="000000"/>
                <w:sz w:val="22"/>
                <w:szCs w:val="22"/>
              </w:rPr>
            </w:pPr>
            <w:r w:rsidRPr="00AC2D7B">
              <w:rPr>
                <w:rFonts w:ascii="Arial" w:hAnsi="Arial" w:cs="Arial"/>
                <w:b/>
                <w:bCs/>
                <w:color w:val="000000"/>
                <w:sz w:val="22"/>
                <w:szCs w:val="22"/>
              </w:rPr>
              <w:t>1,784</w:t>
            </w:r>
          </w:p>
        </w:tc>
        <w:tc>
          <w:tcPr>
            <w:tcW w:w="987" w:type="dxa"/>
            <w:tcBorders>
              <w:top w:val="nil"/>
              <w:left w:val="nil"/>
              <w:bottom w:val="nil"/>
              <w:right w:val="nil"/>
            </w:tcBorders>
            <w:shd w:val="clear" w:color="000000" w:fill="92CDDC"/>
            <w:noWrap/>
            <w:vAlign w:val="center"/>
            <w:hideMark/>
          </w:tcPr>
          <w:p w:rsidR="000D232D" w:rsidRPr="00AC2D7B" w:rsidRDefault="000D232D" w:rsidP="008218FE">
            <w:pPr>
              <w:jc w:val="center"/>
              <w:rPr>
                <w:rFonts w:ascii="Arial" w:hAnsi="Arial" w:cs="Arial"/>
                <w:b/>
                <w:bCs/>
                <w:color w:val="000000"/>
                <w:sz w:val="22"/>
                <w:szCs w:val="22"/>
              </w:rPr>
            </w:pPr>
            <w:r w:rsidRPr="00AC2D7B">
              <w:rPr>
                <w:rFonts w:ascii="Arial" w:hAnsi="Arial" w:cs="Arial"/>
                <w:b/>
                <w:bCs/>
                <w:color w:val="000000"/>
                <w:sz w:val="22"/>
                <w:szCs w:val="22"/>
              </w:rPr>
              <w:t>49</w:t>
            </w:r>
          </w:p>
        </w:tc>
        <w:tc>
          <w:tcPr>
            <w:tcW w:w="1158" w:type="dxa"/>
            <w:tcBorders>
              <w:top w:val="nil"/>
              <w:left w:val="nil"/>
              <w:bottom w:val="nil"/>
              <w:right w:val="nil"/>
            </w:tcBorders>
            <w:shd w:val="clear" w:color="000000" w:fill="92CDDC"/>
            <w:noWrap/>
            <w:vAlign w:val="center"/>
            <w:hideMark/>
          </w:tcPr>
          <w:p w:rsidR="000D232D" w:rsidRPr="00AC2D7B" w:rsidRDefault="000D232D" w:rsidP="008218FE">
            <w:pPr>
              <w:jc w:val="center"/>
              <w:rPr>
                <w:rFonts w:ascii="Arial" w:hAnsi="Arial" w:cs="Arial"/>
                <w:b/>
                <w:bCs/>
                <w:color w:val="000000"/>
                <w:sz w:val="22"/>
                <w:szCs w:val="22"/>
              </w:rPr>
            </w:pPr>
            <w:r w:rsidRPr="00AC2D7B">
              <w:rPr>
                <w:rFonts w:ascii="Arial" w:hAnsi="Arial" w:cs="Arial"/>
                <w:b/>
                <w:bCs/>
                <w:color w:val="000000"/>
                <w:sz w:val="22"/>
                <w:szCs w:val="22"/>
              </w:rPr>
              <w:t>78</w:t>
            </w:r>
          </w:p>
        </w:tc>
        <w:tc>
          <w:tcPr>
            <w:tcW w:w="1134" w:type="dxa"/>
            <w:tcBorders>
              <w:top w:val="nil"/>
              <w:left w:val="nil"/>
              <w:bottom w:val="nil"/>
              <w:right w:val="nil"/>
            </w:tcBorders>
            <w:shd w:val="clear" w:color="000000" w:fill="92CDDC"/>
            <w:noWrap/>
            <w:vAlign w:val="center"/>
            <w:hideMark/>
          </w:tcPr>
          <w:p w:rsidR="000D232D" w:rsidRPr="00AC2D7B" w:rsidRDefault="000D232D" w:rsidP="008218FE">
            <w:pPr>
              <w:jc w:val="center"/>
              <w:rPr>
                <w:rFonts w:ascii="Arial" w:hAnsi="Arial" w:cs="Arial"/>
                <w:b/>
                <w:bCs/>
                <w:color w:val="000000"/>
                <w:sz w:val="22"/>
                <w:szCs w:val="22"/>
              </w:rPr>
            </w:pPr>
            <w:r w:rsidRPr="00AC2D7B">
              <w:rPr>
                <w:rFonts w:ascii="Arial" w:hAnsi="Arial" w:cs="Arial"/>
                <w:b/>
                <w:bCs/>
                <w:color w:val="000000"/>
                <w:sz w:val="22"/>
                <w:szCs w:val="22"/>
              </w:rPr>
              <w:t>92</w:t>
            </w:r>
          </w:p>
        </w:tc>
        <w:tc>
          <w:tcPr>
            <w:tcW w:w="996" w:type="dxa"/>
            <w:tcBorders>
              <w:top w:val="nil"/>
              <w:left w:val="nil"/>
              <w:bottom w:val="nil"/>
              <w:right w:val="nil"/>
            </w:tcBorders>
            <w:shd w:val="clear" w:color="000000" w:fill="92CDDC"/>
            <w:noWrap/>
            <w:vAlign w:val="center"/>
            <w:hideMark/>
          </w:tcPr>
          <w:p w:rsidR="000D232D" w:rsidRPr="00AC2D7B" w:rsidRDefault="000D232D" w:rsidP="008218FE">
            <w:pPr>
              <w:jc w:val="center"/>
              <w:rPr>
                <w:rFonts w:ascii="Arial" w:hAnsi="Arial" w:cs="Arial"/>
                <w:b/>
                <w:bCs/>
                <w:color w:val="000000"/>
                <w:sz w:val="22"/>
                <w:szCs w:val="22"/>
              </w:rPr>
            </w:pPr>
            <w:r w:rsidRPr="00AC2D7B">
              <w:rPr>
                <w:rFonts w:ascii="Arial" w:hAnsi="Arial" w:cs="Arial"/>
                <w:b/>
                <w:bCs/>
                <w:color w:val="000000"/>
                <w:sz w:val="22"/>
                <w:szCs w:val="22"/>
              </w:rPr>
              <w:t>95</w:t>
            </w:r>
          </w:p>
        </w:tc>
        <w:tc>
          <w:tcPr>
            <w:tcW w:w="1843" w:type="dxa"/>
            <w:tcBorders>
              <w:top w:val="nil"/>
              <w:left w:val="nil"/>
              <w:bottom w:val="nil"/>
              <w:right w:val="nil"/>
            </w:tcBorders>
            <w:shd w:val="clear" w:color="000000" w:fill="92CDDC"/>
            <w:noWrap/>
            <w:vAlign w:val="center"/>
            <w:hideMark/>
          </w:tcPr>
          <w:p w:rsidR="000D232D" w:rsidRPr="00AC2D7B" w:rsidRDefault="000D232D" w:rsidP="008218FE">
            <w:pPr>
              <w:jc w:val="center"/>
              <w:rPr>
                <w:rFonts w:ascii="Arial" w:hAnsi="Arial" w:cs="Arial"/>
                <w:b/>
                <w:bCs/>
                <w:color w:val="000000"/>
                <w:sz w:val="22"/>
                <w:szCs w:val="22"/>
              </w:rPr>
            </w:pPr>
            <w:r w:rsidRPr="00AC2D7B">
              <w:rPr>
                <w:rFonts w:ascii="Arial" w:hAnsi="Arial" w:cs="Arial"/>
                <w:b/>
                <w:bCs/>
                <w:color w:val="000000"/>
                <w:sz w:val="22"/>
                <w:szCs w:val="22"/>
              </w:rPr>
              <w:t>598</w:t>
            </w:r>
          </w:p>
        </w:tc>
        <w:tc>
          <w:tcPr>
            <w:tcW w:w="1047" w:type="dxa"/>
            <w:tcBorders>
              <w:top w:val="nil"/>
              <w:left w:val="nil"/>
              <w:bottom w:val="nil"/>
              <w:right w:val="nil"/>
            </w:tcBorders>
            <w:shd w:val="clear" w:color="000000" w:fill="92CDDC"/>
            <w:noWrap/>
            <w:vAlign w:val="center"/>
            <w:hideMark/>
          </w:tcPr>
          <w:p w:rsidR="000D232D" w:rsidRPr="00AC2D7B" w:rsidRDefault="000D232D" w:rsidP="008218FE">
            <w:pPr>
              <w:jc w:val="center"/>
              <w:rPr>
                <w:rFonts w:ascii="Arial" w:hAnsi="Arial" w:cs="Arial"/>
                <w:b/>
                <w:bCs/>
                <w:color w:val="000000"/>
                <w:sz w:val="22"/>
                <w:szCs w:val="22"/>
              </w:rPr>
            </w:pPr>
            <w:r w:rsidRPr="00AC2D7B">
              <w:rPr>
                <w:rFonts w:ascii="Arial" w:hAnsi="Arial" w:cs="Arial"/>
                <w:b/>
                <w:bCs/>
                <w:color w:val="000000"/>
                <w:sz w:val="22"/>
                <w:szCs w:val="22"/>
              </w:rPr>
              <w:t>546</w:t>
            </w:r>
          </w:p>
        </w:tc>
        <w:tc>
          <w:tcPr>
            <w:tcW w:w="1085" w:type="dxa"/>
            <w:tcBorders>
              <w:top w:val="nil"/>
              <w:left w:val="nil"/>
              <w:bottom w:val="nil"/>
              <w:right w:val="nil"/>
            </w:tcBorders>
            <w:shd w:val="clear" w:color="000000" w:fill="92CDDC"/>
            <w:noWrap/>
            <w:vAlign w:val="center"/>
            <w:hideMark/>
          </w:tcPr>
          <w:p w:rsidR="000D232D" w:rsidRPr="00AC2D7B" w:rsidRDefault="000D232D" w:rsidP="008218FE">
            <w:pPr>
              <w:jc w:val="center"/>
              <w:rPr>
                <w:rFonts w:ascii="Arial" w:hAnsi="Arial" w:cs="Arial"/>
                <w:b/>
                <w:bCs/>
                <w:color w:val="000000"/>
                <w:sz w:val="22"/>
                <w:szCs w:val="22"/>
              </w:rPr>
            </w:pPr>
            <w:r w:rsidRPr="00AC2D7B">
              <w:rPr>
                <w:rFonts w:ascii="Arial" w:hAnsi="Arial" w:cs="Arial"/>
                <w:b/>
                <w:bCs/>
                <w:color w:val="000000"/>
                <w:sz w:val="22"/>
                <w:szCs w:val="22"/>
              </w:rPr>
              <w:t>111</w:t>
            </w:r>
          </w:p>
        </w:tc>
        <w:tc>
          <w:tcPr>
            <w:tcW w:w="1392" w:type="dxa"/>
            <w:tcBorders>
              <w:top w:val="nil"/>
              <w:left w:val="nil"/>
              <w:bottom w:val="nil"/>
              <w:right w:val="nil"/>
            </w:tcBorders>
            <w:shd w:val="clear" w:color="000000" w:fill="92CDDC"/>
            <w:noWrap/>
            <w:vAlign w:val="center"/>
            <w:hideMark/>
          </w:tcPr>
          <w:p w:rsidR="000D232D" w:rsidRPr="00AC2D7B" w:rsidRDefault="000D232D" w:rsidP="008218FE">
            <w:pPr>
              <w:jc w:val="center"/>
              <w:rPr>
                <w:rFonts w:ascii="Arial" w:hAnsi="Arial" w:cs="Arial"/>
                <w:b/>
                <w:bCs/>
                <w:color w:val="000000"/>
                <w:sz w:val="22"/>
                <w:szCs w:val="22"/>
              </w:rPr>
            </w:pPr>
            <w:r w:rsidRPr="00AC2D7B">
              <w:rPr>
                <w:rFonts w:ascii="Arial" w:hAnsi="Arial" w:cs="Arial"/>
                <w:b/>
                <w:bCs/>
                <w:color w:val="000000"/>
                <w:sz w:val="22"/>
                <w:szCs w:val="22"/>
              </w:rPr>
              <w:t>291</w:t>
            </w:r>
          </w:p>
        </w:tc>
        <w:tc>
          <w:tcPr>
            <w:tcW w:w="852" w:type="dxa"/>
            <w:gridSpan w:val="2"/>
            <w:tcBorders>
              <w:top w:val="nil"/>
              <w:left w:val="nil"/>
              <w:bottom w:val="nil"/>
              <w:right w:val="nil"/>
            </w:tcBorders>
            <w:shd w:val="clear" w:color="000000" w:fill="92CDDC"/>
            <w:noWrap/>
            <w:vAlign w:val="center"/>
            <w:hideMark/>
          </w:tcPr>
          <w:p w:rsidR="000D232D" w:rsidRPr="00AC2D7B" w:rsidRDefault="000D232D" w:rsidP="008218FE">
            <w:pPr>
              <w:jc w:val="center"/>
              <w:rPr>
                <w:rFonts w:ascii="Arial" w:hAnsi="Arial" w:cs="Arial"/>
                <w:b/>
                <w:bCs/>
                <w:color w:val="000000"/>
                <w:sz w:val="22"/>
                <w:szCs w:val="22"/>
              </w:rPr>
            </w:pPr>
            <w:r w:rsidRPr="00AC2D7B">
              <w:rPr>
                <w:rFonts w:ascii="Arial" w:hAnsi="Arial" w:cs="Arial"/>
                <w:b/>
                <w:bCs/>
                <w:color w:val="000000"/>
                <w:sz w:val="22"/>
                <w:szCs w:val="22"/>
              </w:rPr>
              <w:t>3,644</w:t>
            </w:r>
          </w:p>
        </w:tc>
      </w:tr>
      <w:tr w:rsidR="00AC2D7B" w:rsidRPr="00AC2D7B" w:rsidTr="008218FE">
        <w:trPr>
          <w:trHeight w:val="20"/>
        </w:trPr>
        <w:tc>
          <w:tcPr>
            <w:tcW w:w="4023" w:type="dxa"/>
            <w:tcBorders>
              <w:top w:val="nil"/>
              <w:left w:val="nil"/>
              <w:bottom w:val="nil"/>
              <w:right w:val="nil"/>
            </w:tcBorders>
            <w:shd w:val="clear" w:color="000000" w:fill="E6B8B7"/>
            <w:noWrap/>
            <w:vAlign w:val="bottom"/>
            <w:hideMark/>
          </w:tcPr>
          <w:p w:rsidR="000D232D" w:rsidRPr="00AC2D7B" w:rsidRDefault="000D232D" w:rsidP="008218FE">
            <w:pPr>
              <w:rPr>
                <w:rFonts w:ascii="Arial" w:hAnsi="Arial" w:cs="Arial"/>
                <w:b/>
                <w:bCs/>
                <w:color w:val="000000"/>
                <w:sz w:val="22"/>
                <w:szCs w:val="22"/>
              </w:rPr>
            </w:pPr>
            <w:r w:rsidRPr="00AC2D7B">
              <w:rPr>
                <w:rFonts w:ascii="Arial" w:hAnsi="Arial" w:cs="Arial"/>
                <w:b/>
                <w:bCs/>
                <w:color w:val="000000"/>
                <w:sz w:val="22"/>
                <w:szCs w:val="22"/>
              </w:rPr>
              <w:t>Percentage students by impairment</w:t>
            </w:r>
          </w:p>
        </w:tc>
        <w:tc>
          <w:tcPr>
            <w:tcW w:w="963" w:type="dxa"/>
            <w:tcBorders>
              <w:top w:val="nil"/>
              <w:left w:val="nil"/>
              <w:bottom w:val="nil"/>
              <w:right w:val="nil"/>
            </w:tcBorders>
            <w:shd w:val="clear" w:color="000000" w:fill="E6B8B7"/>
            <w:noWrap/>
            <w:vAlign w:val="center"/>
            <w:hideMark/>
          </w:tcPr>
          <w:p w:rsidR="000D232D" w:rsidRPr="00AC2D7B" w:rsidRDefault="000D232D" w:rsidP="008218FE">
            <w:pPr>
              <w:jc w:val="center"/>
              <w:rPr>
                <w:rFonts w:ascii="Arial" w:hAnsi="Arial" w:cs="Arial"/>
                <w:b/>
                <w:bCs/>
                <w:color w:val="000000"/>
                <w:sz w:val="22"/>
                <w:szCs w:val="22"/>
              </w:rPr>
            </w:pPr>
            <w:r w:rsidRPr="00AC2D7B">
              <w:rPr>
                <w:rFonts w:ascii="Arial" w:hAnsi="Arial" w:cs="Arial"/>
                <w:b/>
                <w:bCs/>
                <w:color w:val="000000"/>
                <w:sz w:val="22"/>
                <w:szCs w:val="22"/>
              </w:rPr>
              <w:t>49.0%</w:t>
            </w:r>
          </w:p>
        </w:tc>
        <w:tc>
          <w:tcPr>
            <w:tcW w:w="987" w:type="dxa"/>
            <w:tcBorders>
              <w:top w:val="nil"/>
              <w:left w:val="nil"/>
              <w:bottom w:val="nil"/>
              <w:right w:val="nil"/>
            </w:tcBorders>
            <w:shd w:val="clear" w:color="000000" w:fill="E6B8B7"/>
            <w:noWrap/>
            <w:vAlign w:val="center"/>
            <w:hideMark/>
          </w:tcPr>
          <w:p w:rsidR="000D232D" w:rsidRPr="00AC2D7B" w:rsidRDefault="000D232D" w:rsidP="008218FE">
            <w:pPr>
              <w:jc w:val="center"/>
              <w:rPr>
                <w:rFonts w:ascii="Arial" w:hAnsi="Arial" w:cs="Arial"/>
                <w:b/>
                <w:bCs/>
                <w:color w:val="000000"/>
                <w:sz w:val="22"/>
                <w:szCs w:val="22"/>
              </w:rPr>
            </w:pPr>
            <w:r w:rsidRPr="00AC2D7B">
              <w:rPr>
                <w:rFonts w:ascii="Arial" w:hAnsi="Arial" w:cs="Arial"/>
                <w:b/>
                <w:bCs/>
                <w:color w:val="000000"/>
                <w:sz w:val="22"/>
                <w:szCs w:val="22"/>
              </w:rPr>
              <w:t>1.3%</w:t>
            </w:r>
          </w:p>
        </w:tc>
        <w:tc>
          <w:tcPr>
            <w:tcW w:w="1158" w:type="dxa"/>
            <w:tcBorders>
              <w:top w:val="nil"/>
              <w:left w:val="nil"/>
              <w:bottom w:val="nil"/>
              <w:right w:val="nil"/>
            </w:tcBorders>
            <w:shd w:val="clear" w:color="000000" w:fill="E6B8B7"/>
            <w:noWrap/>
            <w:vAlign w:val="center"/>
            <w:hideMark/>
          </w:tcPr>
          <w:p w:rsidR="000D232D" w:rsidRPr="00AC2D7B" w:rsidRDefault="000D232D" w:rsidP="008218FE">
            <w:pPr>
              <w:jc w:val="center"/>
              <w:rPr>
                <w:rFonts w:ascii="Arial" w:hAnsi="Arial" w:cs="Arial"/>
                <w:b/>
                <w:bCs/>
                <w:color w:val="000000"/>
                <w:sz w:val="22"/>
                <w:szCs w:val="22"/>
              </w:rPr>
            </w:pPr>
            <w:r w:rsidRPr="00AC2D7B">
              <w:rPr>
                <w:rFonts w:ascii="Arial" w:hAnsi="Arial" w:cs="Arial"/>
                <w:b/>
                <w:bCs/>
                <w:color w:val="000000"/>
                <w:sz w:val="22"/>
                <w:szCs w:val="22"/>
              </w:rPr>
              <w:t>2.1%</w:t>
            </w:r>
          </w:p>
        </w:tc>
        <w:tc>
          <w:tcPr>
            <w:tcW w:w="1134" w:type="dxa"/>
            <w:tcBorders>
              <w:top w:val="nil"/>
              <w:left w:val="nil"/>
              <w:bottom w:val="nil"/>
              <w:right w:val="nil"/>
            </w:tcBorders>
            <w:shd w:val="clear" w:color="000000" w:fill="E6B8B7"/>
            <w:noWrap/>
            <w:vAlign w:val="center"/>
            <w:hideMark/>
          </w:tcPr>
          <w:p w:rsidR="000D232D" w:rsidRPr="00AC2D7B" w:rsidRDefault="000D232D" w:rsidP="008218FE">
            <w:pPr>
              <w:jc w:val="center"/>
              <w:rPr>
                <w:rFonts w:ascii="Arial" w:hAnsi="Arial" w:cs="Arial"/>
                <w:b/>
                <w:bCs/>
                <w:color w:val="000000"/>
                <w:sz w:val="22"/>
                <w:szCs w:val="22"/>
              </w:rPr>
            </w:pPr>
            <w:r w:rsidRPr="00AC2D7B">
              <w:rPr>
                <w:rFonts w:ascii="Arial" w:hAnsi="Arial" w:cs="Arial"/>
                <w:b/>
                <w:bCs/>
                <w:color w:val="000000"/>
                <w:sz w:val="22"/>
                <w:szCs w:val="22"/>
              </w:rPr>
              <w:t>2.5%</w:t>
            </w:r>
          </w:p>
        </w:tc>
        <w:tc>
          <w:tcPr>
            <w:tcW w:w="996" w:type="dxa"/>
            <w:tcBorders>
              <w:top w:val="nil"/>
              <w:left w:val="nil"/>
              <w:bottom w:val="nil"/>
              <w:right w:val="nil"/>
            </w:tcBorders>
            <w:shd w:val="clear" w:color="000000" w:fill="E6B8B7"/>
            <w:noWrap/>
            <w:vAlign w:val="center"/>
            <w:hideMark/>
          </w:tcPr>
          <w:p w:rsidR="000D232D" w:rsidRPr="00AC2D7B" w:rsidRDefault="000D232D" w:rsidP="008218FE">
            <w:pPr>
              <w:jc w:val="center"/>
              <w:rPr>
                <w:rFonts w:ascii="Arial" w:hAnsi="Arial" w:cs="Arial"/>
                <w:b/>
                <w:bCs/>
                <w:color w:val="000000"/>
                <w:sz w:val="22"/>
                <w:szCs w:val="22"/>
              </w:rPr>
            </w:pPr>
            <w:r w:rsidRPr="00AC2D7B">
              <w:rPr>
                <w:rFonts w:ascii="Arial" w:hAnsi="Arial" w:cs="Arial"/>
                <w:b/>
                <w:bCs/>
                <w:color w:val="000000"/>
                <w:sz w:val="22"/>
                <w:szCs w:val="22"/>
              </w:rPr>
              <w:t>2.6%</w:t>
            </w:r>
          </w:p>
        </w:tc>
        <w:tc>
          <w:tcPr>
            <w:tcW w:w="1843" w:type="dxa"/>
            <w:tcBorders>
              <w:top w:val="nil"/>
              <w:left w:val="nil"/>
              <w:bottom w:val="nil"/>
              <w:right w:val="nil"/>
            </w:tcBorders>
            <w:shd w:val="clear" w:color="000000" w:fill="E6B8B7"/>
            <w:noWrap/>
            <w:vAlign w:val="center"/>
            <w:hideMark/>
          </w:tcPr>
          <w:p w:rsidR="000D232D" w:rsidRPr="00AC2D7B" w:rsidRDefault="000D232D" w:rsidP="008218FE">
            <w:pPr>
              <w:jc w:val="center"/>
              <w:rPr>
                <w:rFonts w:ascii="Arial" w:hAnsi="Arial" w:cs="Arial"/>
                <w:b/>
                <w:bCs/>
                <w:color w:val="000000"/>
                <w:sz w:val="22"/>
                <w:szCs w:val="22"/>
              </w:rPr>
            </w:pPr>
            <w:r w:rsidRPr="00AC2D7B">
              <w:rPr>
                <w:rFonts w:ascii="Arial" w:hAnsi="Arial" w:cs="Arial"/>
                <w:b/>
                <w:bCs/>
                <w:color w:val="000000"/>
                <w:sz w:val="22"/>
                <w:szCs w:val="22"/>
              </w:rPr>
              <w:t>16.4%</w:t>
            </w:r>
          </w:p>
        </w:tc>
        <w:tc>
          <w:tcPr>
            <w:tcW w:w="1047" w:type="dxa"/>
            <w:tcBorders>
              <w:top w:val="nil"/>
              <w:left w:val="nil"/>
              <w:bottom w:val="nil"/>
              <w:right w:val="nil"/>
            </w:tcBorders>
            <w:shd w:val="clear" w:color="000000" w:fill="E6B8B7"/>
            <w:noWrap/>
            <w:vAlign w:val="center"/>
            <w:hideMark/>
          </w:tcPr>
          <w:p w:rsidR="000D232D" w:rsidRPr="00AC2D7B" w:rsidRDefault="000D232D" w:rsidP="008218FE">
            <w:pPr>
              <w:jc w:val="center"/>
              <w:rPr>
                <w:rFonts w:ascii="Arial" w:hAnsi="Arial" w:cs="Arial"/>
                <w:b/>
                <w:bCs/>
                <w:color w:val="000000"/>
                <w:sz w:val="22"/>
                <w:szCs w:val="22"/>
              </w:rPr>
            </w:pPr>
            <w:r w:rsidRPr="00AC2D7B">
              <w:rPr>
                <w:rFonts w:ascii="Arial" w:hAnsi="Arial" w:cs="Arial"/>
                <w:b/>
                <w:bCs/>
                <w:color w:val="000000"/>
                <w:sz w:val="22"/>
                <w:szCs w:val="22"/>
              </w:rPr>
              <w:t>15.0%</w:t>
            </w:r>
          </w:p>
        </w:tc>
        <w:tc>
          <w:tcPr>
            <w:tcW w:w="1085" w:type="dxa"/>
            <w:tcBorders>
              <w:top w:val="nil"/>
              <w:left w:val="nil"/>
              <w:bottom w:val="nil"/>
              <w:right w:val="nil"/>
            </w:tcBorders>
            <w:shd w:val="clear" w:color="000000" w:fill="E6B8B7"/>
            <w:noWrap/>
            <w:vAlign w:val="center"/>
            <w:hideMark/>
          </w:tcPr>
          <w:p w:rsidR="000D232D" w:rsidRPr="00AC2D7B" w:rsidRDefault="000D232D" w:rsidP="008218FE">
            <w:pPr>
              <w:jc w:val="center"/>
              <w:rPr>
                <w:rFonts w:ascii="Arial" w:hAnsi="Arial" w:cs="Arial"/>
                <w:b/>
                <w:bCs/>
                <w:color w:val="000000"/>
                <w:sz w:val="22"/>
                <w:szCs w:val="22"/>
              </w:rPr>
            </w:pPr>
            <w:r w:rsidRPr="00AC2D7B">
              <w:rPr>
                <w:rFonts w:ascii="Arial" w:hAnsi="Arial" w:cs="Arial"/>
                <w:b/>
                <w:bCs/>
                <w:color w:val="000000"/>
                <w:sz w:val="22"/>
                <w:szCs w:val="22"/>
              </w:rPr>
              <w:t>3.0%</w:t>
            </w:r>
          </w:p>
        </w:tc>
        <w:tc>
          <w:tcPr>
            <w:tcW w:w="1392" w:type="dxa"/>
            <w:tcBorders>
              <w:top w:val="nil"/>
              <w:left w:val="nil"/>
              <w:bottom w:val="nil"/>
              <w:right w:val="nil"/>
            </w:tcBorders>
            <w:shd w:val="clear" w:color="000000" w:fill="E6B8B7"/>
            <w:noWrap/>
            <w:vAlign w:val="center"/>
            <w:hideMark/>
          </w:tcPr>
          <w:p w:rsidR="000D232D" w:rsidRPr="00AC2D7B" w:rsidRDefault="000D232D" w:rsidP="008218FE">
            <w:pPr>
              <w:jc w:val="center"/>
              <w:rPr>
                <w:rFonts w:ascii="Arial" w:hAnsi="Arial" w:cs="Arial"/>
                <w:b/>
                <w:bCs/>
                <w:color w:val="000000"/>
                <w:sz w:val="22"/>
                <w:szCs w:val="22"/>
              </w:rPr>
            </w:pPr>
            <w:r w:rsidRPr="00AC2D7B">
              <w:rPr>
                <w:rFonts w:ascii="Arial" w:hAnsi="Arial" w:cs="Arial"/>
                <w:b/>
                <w:bCs/>
                <w:color w:val="000000"/>
                <w:sz w:val="22"/>
                <w:szCs w:val="22"/>
              </w:rPr>
              <w:t>8.0%</w:t>
            </w:r>
          </w:p>
        </w:tc>
        <w:tc>
          <w:tcPr>
            <w:tcW w:w="852" w:type="dxa"/>
            <w:gridSpan w:val="2"/>
            <w:tcBorders>
              <w:top w:val="nil"/>
              <w:left w:val="nil"/>
              <w:bottom w:val="nil"/>
              <w:right w:val="nil"/>
            </w:tcBorders>
            <w:shd w:val="clear" w:color="000000" w:fill="E6B8B7"/>
            <w:noWrap/>
            <w:vAlign w:val="center"/>
            <w:hideMark/>
          </w:tcPr>
          <w:p w:rsidR="000D232D" w:rsidRPr="00AC2D7B" w:rsidRDefault="000D232D" w:rsidP="008218FE">
            <w:pPr>
              <w:jc w:val="center"/>
              <w:rPr>
                <w:rFonts w:ascii="Arial" w:hAnsi="Arial" w:cs="Arial"/>
                <w:b/>
                <w:bCs/>
                <w:color w:val="000000"/>
                <w:sz w:val="22"/>
                <w:szCs w:val="22"/>
              </w:rPr>
            </w:pPr>
          </w:p>
        </w:tc>
      </w:tr>
    </w:tbl>
    <w:p w:rsidR="000D232D" w:rsidRPr="004B19E8" w:rsidRDefault="000D232D" w:rsidP="000D232D">
      <w:pPr>
        <w:rPr>
          <w:rFonts w:ascii="Arial" w:hAnsi="Arial" w:cs="Arial"/>
          <w:b/>
          <w:color w:val="C0504D"/>
        </w:rPr>
      </w:pPr>
    </w:p>
    <w:p w:rsidR="000D232D" w:rsidRPr="004B19E8" w:rsidRDefault="000D232D" w:rsidP="000D232D">
      <w:pPr>
        <w:rPr>
          <w:rFonts w:ascii="Arial" w:hAnsi="Arial" w:cs="Arial"/>
          <w:b/>
          <w:color w:val="C0504D"/>
        </w:rPr>
        <w:sectPr w:rsidR="000D232D" w:rsidRPr="004B19E8" w:rsidSect="001324AB">
          <w:pgSz w:w="16838" w:h="11906" w:orient="landscape" w:code="9"/>
          <w:pgMar w:top="851" w:right="851" w:bottom="851" w:left="851" w:header="567" w:footer="567" w:gutter="0"/>
          <w:cols w:space="708"/>
          <w:docGrid w:linePitch="360"/>
        </w:sectPr>
      </w:pPr>
    </w:p>
    <w:p w:rsidR="000D232D" w:rsidRDefault="000D232D" w:rsidP="000D232D">
      <w:pPr>
        <w:pStyle w:val="Heading1nonumber"/>
        <w:numPr>
          <w:ilvl w:val="1"/>
          <w:numId w:val="19"/>
        </w:numPr>
        <w:spacing w:after="0"/>
        <w:ind w:right="0"/>
        <w:rPr>
          <w:rFonts w:ascii="Arial Black" w:hAnsi="Arial Black"/>
          <w:b/>
          <w:color w:val="780078"/>
          <w:sz w:val="28"/>
          <w:szCs w:val="28"/>
        </w:rPr>
      </w:pPr>
      <w:r w:rsidRPr="00BF032F">
        <w:rPr>
          <w:rFonts w:ascii="Arial Black" w:hAnsi="Arial Black"/>
          <w:b/>
          <w:color w:val="780078"/>
          <w:sz w:val="28"/>
          <w:szCs w:val="28"/>
        </w:rPr>
        <w:lastRenderedPageBreak/>
        <w:t>Numbers of disabled international students</w:t>
      </w:r>
    </w:p>
    <w:tbl>
      <w:tblPr>
        <w:tblW w:w="6851" w:type="dxa"/>
        <w:tblInd w:w="724" w:type="dxa"/>
        <w:tblLook w:val="04A0" w:firstRow="1" w:lastRow="0" w:firstColumn="1" w:lastColumn="0" w:noHBand="0" w:noVBand="1"/>
      </w:tblPr>
      <w:tblGrid>
        <w:gridCol w:w="1431"/>
        <w:gridCol w:w="1084"/>
        <w:gridCol w:w="1084"/>
        <w:gridCol w:w="1084"/>
        <w:gridCol w:w="1084"/>
        <w:gridCol w:w="1084"/>
      </w:tblGrid>
      <w:tr w:rsidR="000D232D" w:rsidTr="008218FE">
        <w:trPr>
          <w:trHeight w:val="315"/>
        </w:trPr>
        <w:tc>
          <w:tcPr>
            <w:tcW w:w="6851" w:type="dxa"/>
            <w:gridSpan w:val="6"/>
            <w:tcBorders>
              <w:top w:val="nil"/>
              <w:left w:val="nil"/>
              <w:bottom w:val="nil"/>
              <w:right w:val="nil"/>
            </w:tcBorders>
            <w:shd w:val="clear" w:color="000000" w:fill="C4BD97"/>
            <w:noWrap/>
            <w:vAlign w:val="center"/>
            <w:hideMark/>
          </w:tcPr>
          <w:p w:rsidR="000D232D" w:rsidRDefault="000D232D" w:rsidP="008218FE">
            <w:pPr>
              <w:rPr>
                <w:rFonts w:ascii="Arial" w:hAnsi="Arial" w:cs="Arial"/>
                <w:b/>
                <w:bCs/>
                <w:color w:val="000000"/>
              </w:rPr>
            </w:pPr>
            <w:r>
              <w:rPr>
                <w:rFonts w:ascii="Arial" w:hAnsi="Arial" w:cs="Arial"/>
                <w:b/>
                <w:bCs/>
                <w:color w:val="000000"/>
              </w:rPr>
              <w:t>Undergraduate</w:t>
            </w:r>
          </w:p>
        </w:tc>
      </w:tr>
      <w:tr w:rsidR="000D232D" w:rsidTr="008218FE">
        <w:trPr>
          <w:trHeight w:val="315"/>
        </w:trPr>
        <w:tc>
          <w:tcPr>
            <w:tcW w:w="1431" w:type="dxa"/>
            <w:tcBorders>
              <w:top w:val="nil"/>
              <w:left w:val="nil"/>
              <w:bottom w:val="nil"/>
              <w:right w:val="nil"/>
            </w:tcBorders>
            <w:shd w:val="clear" w:color="000000" w:fill="C4BD97"/>
            <w:noWrap/>
            <w:vAlign w:val="center"/>
            <w:hideMark/>
          </w:tcPr>
          <w:p w:rsidR="000D232D" w:rsidRDefault="000D232D" w:rsidP="008218FE">
            <w:pPr>
              <w:rPr>
                <w:rFonts w:ascii="Arial" w:hAnsi="Arial" w:cs="Arial"/>
                <w:color w:val="000000"/>
              </w:rPr>
            </w:pPr>
            <w:r>
              <w:rPr>
                <w:rFonts w:ascii="Arial" w:hAnsi="Arial" w:cs="Arial"/>
                <w:color w:val="000000"/>
              </w:rPr>
              <w:t> </w:t>
            </w:r>
          </w:p>
        </w:tc>
        <w:tc>
          <w:tcPr>
            <w:tcW w:w="1084" w:type="dxa"/>
            <w:tcBorders>
              <w:top w:val="nil"/>
              <w:left w:val="nil"/>
              <w:bottom w:val="nil"/>
              <w:right w:val="nil"/>
            </w:tcBorders>
            <w:shd w:val="clear" w:color="000000" w:fill="C4BD97"/>
            <w:noWrap/>
            <w:vAlign w:val="center"/>
            <w:hideMark/>
          </w:tcPr>
          <w:p w:rsidR="000D232D" w:rsidRDefault="000D232D" w:rsidP="008218FE">
            <w:pPr>
              <w:rPr>
                <w:rFonts w:ascii="Arial" w:hAnsi="Arial" w:cs="Arial"/>
                <w:b/>
                <w:bCs/>
                <w:color w:val="000000"/>
              </w:rPr>
            </w:pPr>
            <w:r>
              <w:rPr>
                <w:rFonts w:ascii="Arial" w:hAnsi="Arial" w:cs="Arial"/>
                <w:b/>
                <w:bCs/>
                <w:color w:val="000000"/>
              </w:rPr>
              <w:t>2011/12</w:t>
            </w:r>
          </w:p>
        </w:tc>
        <w:tc>
          <w:tcPr>
            <w:tcW w:w="1084" w:type="dxa"/>
            <w:tcBorders>
              <w:top w:val="nil"/>
              <w:left w:val="nil"/>
              <w:bottom w:val="nil"/>
              <w:right w:val="nil"/>
            </w:tcBorders>
            <w:shd w:val="clear" w:color="000000" w:fill="C4BD97"/>
            <w:noWrap/>
            <w:vAlign w:val="center"/>
            <w:hideMark/>
          </w:tcPr>
          <w:p w:rsidR="000D232D" w:rsidRDefault="000D232D" w:rsidP="008218FE">
            <w:pPr>
              <w:rPr>
                <w:rFonts w:ascii="Arial" w:hAnsi="Arial" w:cs="Arial"/>
                <w:b/>
                <w:bCs/>
                <w:color w:val="000000"/>
              </w:rPr>
            </w:pPr>
            <w:r>
              <w:rPr>
                <w:rFonts w:ascii="Arial" w:hAnsi="Arial" w:cs="Arial"/>
                <w:b/>
                <w:bCs/>
                <w:color w:val="000000"/>
              </w:rPr>
              <w:t>2012/13</w:t>
            </w:r>
          </w:p>
        </w:tc>
        <w:tc>
          <w:tcPr>
            <w:tcW w:w="1084" w:type="dxa"/>
            <w:tcBorders>
              <w:top w:val="nil"/>
              <w:left w:val="nil"/>
              <w:bottom w:val="nil"/>
              <w:right w:val="nil"/>
            </w:tcBorders>
            <w:shd w:val="clear" w:color="000000" w:fill="C4BD97"/>
            <w:noWrap/>
            <w:vAlign w:val="center"/>
            <w:hideMark/>
          </w:tcPr>
          <w:p w:rsidR="000D232D" w:rsidRDefault="000D232D" w:rsidP="008218FE">
            <w:pPr>
              <w:rPr>
                <w:rFonts w:ascii="Arial" w:hAnsi="Arial" w:cs="Arial"/>
                <w:b/>
                <w:bCs/>
                <w:color w:val="000000"/>
              </w:rPr>
            </w:pPr>
            <w:r>
              <w:rPr>
                <w:rFonts w:ascii="Arial" w:hAnsi="Arial" w:cs="Arial"/>
                <w:b/>
                <w:bCs/>
                <w:color w:val="000000"/>
              </w:rPr>
              <w:t>2013/14</w:t>
            </w:r>
          </w:p>
        </w:tc>
        <w:tc>
          <w:tcPr>
            <w:tcW w:w="1084" w:type="dxa"/>
            <w:tcBorders>
              <w:top w:val="nil"/>
              <w:left w:val="nil"/>
              <w:bottom w:val="nil"/>
              <w:right w:val="nil"/>
            </w:tcBorders>
            <w:shd w:val="clear" w:color="000000" w:fill="C4BD97"/>
            <w:noWrap/>
            <w:vAlign w:val="center"/>
            <w:hideMark/>
          </w:tcPr>
          <w:p w:rsidR="000D232D" w:rsidRDefault="000D232D" w:rsidP="008218FE">
            <w:pPr>
              <w:rPr>
                <w:rFonts w:ascii="Arial" w:hAnsi="Arial" w:cs="Arial"/>
                <w:b/>
                <w:bCs/>
                <w:color w:val="000000"/>
              </w:rPr>
            </w:pPr>
            <w:r>
              <w:rPr>
                <w:rFonts w:ascii="Arial" w:hAnsi="Arial" w:cs="Arial"/>
                <w:b/>
                <w:bCs/>
                <w:color w:val="000000"/>
              </w:rPr>
              <w:t>2014/15</w:t>
            </w:r>
          </w:p>
        </w:tc>
        <w:tc>
          <w:tcPr>
            <w:tcW w:w="1084" w:type="dxa"/>
            <w:tcBorders>
              <w:top w:val="nil"/>
              <w:left w:val="nil"/>
              <w:bottom w:val="nil"/>
              <w:right w:val="nil"/>
            </w:tcBorders>
            <w:shd w:val="clear" w:color="000000" w:fill="C4BD97"/>
            <w:noWrap/>
            <w:vAlign w:val="center"/>
            <w:hideMark/>
          </w:tcPr>
          <w:p w:rsidR="000D232D" w:rsidRDefault="000D232D" w:rsidP="008218FE">
            <w:pPr>
              <w:rPr>
                <w:rFonts w:ascii="Arial" w:hAnsi="Arial" w:cs="Arial"/>
                <w:b/>
                <w:bCs/>
                <w:color w:val="000000"/>
              </w:rPr>
            </w:pPr>
            <w:r>
              <w:rPr>
                <w:rFonts w:ascii="Arial" w:hAnsi="Arial" w:cs="Arial"/>
                <w:b/>
                <w:bCs/>
                <w:color w:val="000000"/>
              </w:rPr>
              <w:t>2015/16</w:t>
            </w:r>
          </w:p>
        </w:tc>
      </w:tr>
      <w:tr w:rsidR="000D232D" w:rsidTr="008218FE">
        <w:trPr>
          <w:trHeight w:val="315"/>
        </w:trPr>
        <w:tc>
          <w:tcPr>
            <w:tcW w:w="1431" w:type="dxa"/>
            <w:tcBorders>
              <w:top w:val="nil"/>
              <w:left w:val="nil"/>
              <w:bottom w:val="nil"/>
              <w:right w:val="nil"/>
            </w:tcBorders>
            <w:shd w:val="clear" w:color="auto" w:fill="auto"/>
            <w:noWrap/>
            <w:vAlign w:val="center"/>
            <w:hideMark/>
          </w:tcPr>
          <w:p w:rsidR="000D232D" w:rsidRDefault="000D232D" w:rsidP="008218FE">
            <w:pPr>
              <w:rPr>
                <w:rFonts w:ascii="Arial" w:hAnsi="Arial" w:cs="Arial"/>
                <w:b/>
                <w:bCs/>
                <w:color w:val="000000"/>
              </w:rPr>
            </w:pPr>
            <w:r>
              <w:rPr>
                <w:rFonts w:ascii="Arial" w:hAnsi="Arial" w:cs="Arial"/>
                <w:b/>
                <w:bCs/>
                <w:color w:val="000000"/>
              </w:rPr>
              <w:t>EU</w:t>
            </w:r>
          </w:p>
        </w:tc>
        <w:tc>
          <w:tcPr>
            <w:tcW w:w="1084" w:type="dxa"/>
            <w:tcBorders>
              <w:top w:val="nil"/>
              <w:left w:val="nil"/>
              <w:bottom w:val="nil"/>
              <w:right w:val="nil"/>
            </w:tcBorders>
            <w:shd w:val="clear" w:color="auto" w:fill="auto"/>
            <w:noWrap/>
            <w:vAlign w:val="center"/>
            <w:hideMark/>
          </w:tcPr>
          <w:p w:rsidR="000D232D" w:rsidRDefault="000D232D" w:rsidP="008218FE">
            <w:pPr>
              <w:jc w:val="right"/>
              <w:rPr>
                <w:rFonts w:ascii="Arial" w:hAnsi="Arial" w:cs="Arial"/>
                <w:color w:val="000000"/>
              </w:rPr>
            </w:pPr>
            <w:r>
              <w:rPr>
                <w:rFonts w:ascii="Arial" w:hAnsi="Arial" w:cs="Arial"/>
                <w:color w:val="000000"/>
              </w:rPr>
              <w:t>96</w:t>
            </w:r>
          </w:p>
        </w:tc>
        <w:tc>
          <w:tcPr>
            <w:tcW w:w="1084" w:type="dxa"/>
            <w:tcBorders>
              <w:top w:val="nil"/>
              <w:left w:val="nil"/>
              <w:bottom w:val="nil"/>
              <w:right w:val="nil"/>
            </w:tcBorders>
            <w:shd w:val="clear" w:color="auto" w:fill="auto"/>
            <w:noWrap/>
            <w:vAlign w:val="center"/>
            <w:hideMark/>
          </w:tcPr>
          <w:p w:rsidR="000D232D" w:rsidRDefault="000D232D" w:rsidP="008218FE">
            <w:pPr>
              <w:jc w:val="right"/>
              <w:rPr>
                <w:rFonts w:ascii="Arial" w:hAnsi="Arial" w:cs="Arial"/>
                <w:color w:val="000000"/>
              </w:rPr>
            </w:pPr>
            <w:r>
              <w:rPr>
                <w:rFonts w:ascii="Arial" w:hAnsi="Arial" w:cs="Arial"/>
                <w:color w:val="000000"/>
              </w:rPr>
              <w:t>98</w:t>
            </w:r>
          </w:p>
        </w:tc>
        <w:tc>
          <w:tcPr>
            <w:tcW w:w="1084" w:type="dxa"/>
            <w:tcBorders>
              <w:top w:val="nil"/>
              <w:left w:val="nil"/>
              <w:bottom w:val="nil"/>
              <w:right w:val="nil"/>
            </w:tcBorders>
            <w:shd w:val="clear" w:color="auto" w:fill="auto"/>
            <w:noWrap/>
            <w:vAlign w:val="center"/>
            <w:hideMark/>
          </w:tcPr>
          <w:p w:rsidR="000D232D" w:rsidRDefault="000D232D" w:rsidP="008218FE">
            <w:pPr>
              <w:jc w:val="right"/>
              <w:rPr>
                <w:rFonts w:ascii="Arial" w:hAnsi="Arial" w:cs="Arial"/>
                <w:color w:val="000000"/>
              </w:rPr>
            </w:pPr>
            <w:r>
              <w:rPr>
                <w:rFonts w:ascii="Arial" w:hAnsi="Arial" w:cs="Arial"/>
                <w:color w:val="000000"/>
              </w:rPr>
              <w:t>108</w:t>
            </w:r>
          </w:p>
        </w:tc>
        <w:tc>
          <w:tcPr>
            <w:tcW w:w="1084" w:type="dxa"/>
            <w:tcBorders>
              <w:top w:val="nil"/>
              <w:left w:val="nil"/>
              <w:bottom w:val="nil"/>
              <w:right w:val="nil"/>
            </w:tcBorders>
            <w:shd w:val="clear" w:color="auto" w:fill="auto"/>
            <w:noWrap/>
            <w:vAlign w:val="center"/>
            <w:hideMark/>
          </w:tcPr>
          <w:p w:rsidR="000D232D" w:rsidRDefault="000D232D" w:rsidP="008218FE">
            <w:pPr>
              <w:jc w:val="right"/>
              <w:rPr>
                <w:rFonts w:ascii="Arial" w:hAnsi="Arial" w:cs="Arial"/>
                <w:color w:val="000000"/>
              </w:rPr>
            </w:pPr>
            <w:r>
              <w:rPr>
                <w:rFonts w:ascii="Arial" w:hAnsi="Arial" w:cs="Arial"/>
                <w:color w:val="000000"/>
              </w:rPr>
              <w:t>125</w:t>
            </w:r>
          </w:p>
        </w:tc>
        <w:tc>
          <w:tcPr>
            <w:tcW w:w="1084" w:type="dxa"/>
            <w:tcBorders>
              <w:top w:val="nil"/>
              <w:left w:val="nil"/>
              <w:bottom w:val="nil"/>
              <w:right w:val="nil"/>
            </w:tcBorders>
            <w:shd w:val="clear" w:color="auto" w:fill="auto"/>
            <w:noWrap/>
            <w:vAlign w:val="center"/>
            <w:hideMark/>
          </w:tcPr>
          <w:p w:rsidR="000D232D" w:rsidRDefault="000D232D" w:rsidP="008218FE">
            <w:pPr>
              <w:jc w:val="right"/>
              <w:rPr>
                <w:rFonts w:ascii="Arial" w:hAnsi="Arial" w:cs="Arial"/>
                <w:color w:val="000000"/>
              </w:rPr>
            </w:pPr>
            <w:r>
              <w:rPr>
                <w:rFonts w:ascii="Arial" w:hAnsi="Arial" w:cs="Arial"/>
                <w:color w:val="000000"/>
              </w:rPr>
              <w:t>126</w:t>
            </w:r>
          </w:p>
        </w:tc>
      </w:tr>
      <w:tr w:rsidR="000D232D" w:rsidTr="008218FE">
        <w:trPr>
          <w:trHeight w:val="315"/>
        </w:trPr>
        <w:tc>
          <w:tcPr>
            <w:tcW w:w="1431" w:type="dxa"/>
            <w:tcBorders>
              <w:top w:val="nil"/>
              <w:left w:val="nil"/>
              <w:bottom w:val="nil"/>
              <w:right w:val="nil"/>
            </w:tcBorders>
            <w:shd w:val="clear" w:color="auto" w:fill="auto"/>
            <w:noWrap/>
            <w:vAlign w:val="center"/>
            <w:hideMark/>
          </w:tcPr>
          <w:p w:rsidR="000D232D" w:rsidRDefault="000D232D" w:rsidP="008218FE">
            <w:pPr>
              <w:rPr>
                <w:rFonts w:ascii="Arial" w:hAnsi="Arial" w:cs="Arial"/>
                <w:b/>
                <w:bCs/>
                <w:color w:val="000000"/>
              </w:rPr>
            </w:pPr>
            <w:r>
              <w:rPr>
                <w:rFonts w:ascii="Arial" w:hAnsi="Arial" w:cs="Arial"/>
                <w:b/>
                <w:bCs/>
                <w:color w:val="000000"/>
              </w:rPr>
              <w:t>Overseas</w:t>
            </w:r>
          </w:p>
        </w:tc>
        <w:tc>
          <w:tcPr>
            <w:tcW w:w="1084" w:type="dxa"/>
            <w:tcBorders>
              <w:top w:val="nil"/>
              <w:left w:val="nil"/>
              <w:bottom w:val="nil"/>
              <w:right w:val="nil"/>
            </w:tcBorders>
            <w:shd w:val="clear" w:color="auto" w:fill="auto"/>
            <w:noWrap/>
            <w:vAlign w:val="center"/>
            <w:hideMark/>
          </w:tcPr>
          <w:p w:rsidR="000D232D" w:rsidRDefault="000D232D" w:rsidP="008218FE">
            <w:pPr>
              <w:jc w:val="right"/>
              <w:rPr>
                <w:rFonts w:ascii="Arial" w:hAnsi="Arial" w:cs="Arial"/>
                <w:color w:val="000000"/>
              </w:rPr>
            </w:pPr>
            <w:r>
              <w:rPr>
                <w:rFonts w:ascii="Arial" w:hAnsi="Arial" w:cs="Arial"/>
                <w:color w:val="000000"/>
              </w:rPr>
              <w:t>208</w:t>
            </w:r>
          </w:p>
        </w:tc>
        <w:tc>
          <w:tcPr>
            <w:tcW w:w="1084" w:type="dxa"/>
            <w:tcBorders>
              <w:top w:val="nil"/>
              <w:left w:val="nil"/>
              <w:bottom w:val="nil"/>
              <w:right w:val="nil"/>
            </w:tcBorders>
            <w:shd w:val="clear" w:color="auto" w:fill="auto"/>
            <w:noWrap/>
            <w:vAlign w:val="center"/>
            <w:hideMark/>
          </w:tcPr>
          <w:p w:rsidR="000D232D" w:rsidRDefault="000D232D" w:rsidP="008218FE">
            <w:pPr>
              <w:jc w:val="right"/>
              <w:rPr>
                <w:rFonts w:ascii="Arial" w:hAnsi="Arial" w:cs="Arial"/>
                <w:color w:val="000000"/>
              </w:rPr>
            </w:pPr>
            <w:r>
              <w:rPr>
                <w:rFonts w:ascii="Arial" w:hAnsi="Arial" w:cs="Arial"/>
                <w:color w:val="000000"/>
              </w:rPr>
              <w:t>266</w:t>
            </w:r>
          </w:p>
        </w:tc>
        <w:tc>
          <w:tcPr>
            <w:tcW w:w="1084" w:type="dxa"/>
            <w:tcBorders>
              <w:top w:val="nil"/>
              <w:left w:val="nil"/>
              <w:bottom w:val="nil"/>
              <w:right w:val="nil"/>
            </w:tcBorders>
            <w:shd w:val="clear" w:color="auto" w:fill="auto"/>
            <w:noWrap/>
            <w:vAlign w:val="center"/>
            <w:hideMark/>
          </w:tcPr>
          <w:p w:rsidR="000D232D" w:rsidRDefault="000D232D" w:rsidP="008218FE">
            <w:pPr>
              <w:jc w:val="right"/>
              <w:rPr>
                <w:rFonts w:ascii="Arial" w:hAnsi="Arial" w:cs="Arial"/>
                <w:color w:val="000000"/>
              </w:rPr>
            </w:pPr>
            <w:r>
              <w:rPr>
                <w:rFonts w:ascii="Arial" w:hAnsi="Arial" w:cs="Arial"/>
                <w:color w:val="000000"/>
              </w:rPr>
              <w:t>293</w:t>
            </w:r>
          </w:p>
        </w:tc>
        <w:tc>
          <w:tcPr>
            <w:tcW w:w="1084" w:type="dxa"/>
            <w:tcBorders>
              <w:top w:val="nil"/>
              <w:left w:val="nil"/>
              <w:bottom w:val="nil"/>
              <w:right w:val="nil"/>
            </w:tcBorders>
            <w:shd w:val="clear" w:color="auto" w:fill="auto"/>
            <w:noWrap/>
            <w:vAlign w:val="center"/>
            <w:hideMark/>
          </w:tcPr>
          <w:p w:rsidR="000D232D" w:rsidRDefault="000D232D" w:rsidP="008218FE">
            <w:pPr>
              <w:jc w:val="right"/>
              <w:rPr>
                <w:rFonts w:ascii="Arial" w:hAnsi="Arial" w:cs="Arial"/>
                <w:color w:val="000000"/>
              </w:rPr>
            </w:pPr>
            <w:r>
              <w:rPr>
                <w:rFonts w:ascii="Arial" w:hAnsi="Arial" w:cs="Arial"/>
                <w:color w:val="000000"/>
              </w:rPr>
              <w:t>305</w:t>
            </w:r>
          </w:p>
        </w:tc>
        <w:tc>
          <w:tcPr>
            <w:tcW w:w="1084" w:type="dxa"/>
            <w:tcBorders>
              <w:top w:val="nil"/>
              <w:left w:val="nil"/>
              <w:bottom w:val="nil"/>
              <w:right w:val="nil"/>
            </w:tcBorders>
            <w:shd w:val="clear" w:color="auto" w:fill="auto"/>
            <w:noWrap/>
            <w:vAlign w:val="center"/>
            <w:hideMark/>
          </w:tcPr>
          <w:p w:rsidR="000D232D" w:rsidRDefault="000D232D" w:rsidP="008218FE">
            <w:pPr>
              <w:jc w:val="right"/>
              <w:rPr>
                <w:rFonts w:ascii="Arial" w:hAnsi="Arial" w:cs="Arial"/>
                <w:color w:val="000000"/>
              </w:rPr>
            </w:pPr>
            <w:r>
              <w:rPr>
                <w:rFonts w:ascii="Arial" w:hAnsi="Arial" w:cs="Arial"/>
                <w:color w:val="000000"/>
              </w:rPr>
              <w:t>314</w:t>
            </w:r>
          </w:p>
        </w:tc>
      </w:tr>
      <w:tr w:rsidR="000D232D" w:rsidTr="008218FE">
        <w:trPr>
          <w:trHeight w:val="315"/>
        </w:trPr>
        <w:tc>
          <w:tcPr>
            <w:tcW w:w="1431" w:type="dxa"/>
            <w:tcBorders>
              <w:top w:val="nil"/>
              <w:left w:val="nil"/>
              <w:bottom w:val="nil"/>
              <w:right w:val="nil"/>
            </w:tcBorders>
            <w:shd w:val="clear" w:color="auto" w:fill="auto"/>
            <w:noWrap/>
            <w:vAlign w:val="center"/>
            <w:hideMark/>
          </w:tcPr>
          <w:p w:rsidR="000D232D" w:rsidRDefault="000D232D" w:rsidP="008218FE">
            <w:pPr>
              <w:jc w:val="right"/>
              <w:rPr>
                <w:rFonts w:ascii="Arial" w:hAnsi="Arial" w:cs="Arial"/>
                <w:color w:val="000000"/>
              </w:rPr>
            </w:pPr>
          </w:p>
        </w:tc>
        <w:tc>
          <w:tcPr>
            <w:tcW w:w="1084" w:type="dxa"/>
            <w:tcBorders>
              <w:top w:val="nil"/>
              <w:left w:val="nil"/>
              <w:bottom w:val="nil"/>
              <w:right w:val="nil"/>
            </w:tcBorders>
            <w:shd w:val="clear" w:color="auto" w:fill="auto"/>
            <w:noWrap/>
            <w:vAlign w:val="center"/>
            <w:hideMark/>
          </w:tcPr>
          <w:p w:rsidR="000D232D" w:rsidRDefault="000D232D" w:rsidP="008218FE">
            <w:pPr>
              <w:rPr>
                <w:sz w:val="20"/>
                <w:szCs w:val="20"/>
              </w:rPr>
            </w:pPr>
          </w:p>
        </w:tc>
        <w:tc>
          <w:tcPr>
            <w:tcW w:w="1084" w:type="dxa"/>
            <w:tcBorders>
              <w:top w:val="nil"/>
              <w:left w:val="nil"/>
              <w:bottom w:val="nil"/>
              <w:right w:val="nil"/>
            </w:tcBorders>
            <w:shd w:val="clear" w:color="auto" w:fill="auto"/>
            <w:noWrap/>
            <w:vAlign w:val="bottom"/>
            <w:hideMark/>
          </w:tcPr>
          <w:p w:rsidR="000D232D" w:rsidRDefault="000D232D" w:rsidP="008218FE">
            <w:pPr>
              <w:jc w:val="right"/>
              <w:rPr>
                <w:sz w:val="20"/>
                <w:szCs w:val="20"/>
              </w:rPr>
            </w:pPr>
          </w:p>
        </w:tc>
        <w:tc>
          <w:tcPr>
            <w:tcW w:w="1084" w:type="dxa"/>
            <w:tcBorders>
              <w:top w:val="nil"/>
              <w:left w:val="nil"/>
              <w:bottom w:val="nil"/>
              <w:right w:val="nil"/>
            </w:tcBorders>
            <w:shd w:val="clear" w:color="auto" w:fill="auto"/>
            <w:noWrap/>
            <w:vAlign w:val="bottom"/>
            <w:hideMark/>
          </w:tcPr>
          <w:p w:rsidR="000D232D" w:rsidRDefault="000D232D" w:rsidP="008218FE">
            <w:pPr>
              <w:rPr>
                <w:sz w:val="20"/>
                <w:szCs w:val="20"/>
              </w:rPr>
            </w:pPr>
          </w:p>
        </w:tc>
        <w:tc>
          <w:tcPr>
            <w:tcW w:w="1084" w:type="dxa"/>
            <w:tcBorders>
              <w:top w:val="nil"/>
              <w:left w:val="nil"/>
              <w:bottom w:val="nil"/>
              <w:right w:val="nil"/>
            </w:tcBorders>
            <w:shd w:val="clear" w:color="auto" w:fill="auto"/>
            <w:noWrap/>
            <w:vAlign w:val="bottom"/>
            <w:hideMark/>
          </w:tcPr>
          <w:p w:rsidR="000D232D" w:rsidRDefault="000D232D" w:rsidP="008218FE">
            <w:pPr>
              <w:rPr>
                <w:sz w:val="20"/>
                <w:szCs w:val="20"/>
              </w:rPr>
            </w:pPr>
          </w:p>
        </w:tc>
        <w:tc>
          <w:tcPr>
            <w:tcW w:w="1084" w:type="dxa"/>
            <w:tcBorders>
              <w:top w:val="nil"/>
              <w:left w:val="nil"/>
              <w:bottom w:val="nil"/>
              <w:right w:val="nil"/>
            </w:tcBorders>
            <w:shd w:val="clear" w:color="auto" w:fill="auto"/>
            <w:noWrap/>
            <w:vAlign w:val="bottom"/>
            <w:hideMark/>
          </w:tcPr>
          <w:p w:rsidR="000D232D" w:rsidRDefault="000D232D" w:rsidP="008218FE">
            <w:pPr>
              <w:rPr>
                <w:sz w:val="20"/>
                <w:szCs w:val="20"/>
              </w:rPr>
            </w:pPr>
          </w:p>
        </w:tc>
      </w:tr>
      <w:tr w:rsidR="000D232D" w:rsidTr="008218FE">
        <w:trPr>
          <w:trHeight w:val="315"/>
        </w:trPr>
        <w:tc>
          <w:tcPr>
            <w:tcW w:w="6851" w:type="dxa"/>
            <w:gridSpan w:val="6"/>
            <w:tcBorders>
              <w:top w:val="nil"/>
              <w:left w:val="nil"/>
              <w:bottom w:val="nil"/>
              <w:right w:val="nil"/>
            </w:tcBorders>
            <w:shd w:val="clear" w:color="000000" w:fill="B1A0C7"/>
            <w:noWrap/>
            <w:vAlign w:val="center"/>
            <w:hideMark/>
          </w:tcPr>
          <w:p w:rsidR="000D232D" w:rsidRDefault="000D232D" w:rsidP="008218FE">
            <w:pPr>
              <w:rPr>
                <w:rFonts w:ascii="Arial" w:hAnsi="Arial" w:cs="Arial"/>
                <w:b/>
                <w:bCs/>
                <w:color w:val="000000"/>
              </w:rPr>
            </w:pPr>
            <w:r>
              <w:rPr>
                <w:rFonts w:ascii="Arial" w:hAnsi="Arial" w:cs="Arial"/>
                <w:b/>
                <w:bCs/>
                <w:color w:val="000000"/>
              </w:rPr>
              <w:t>Taught Postgraduate</w:t>
            </w:r>
          </w:p>
        </w:tc>
      </w:tr>
      <w:tr w:rsidR="000D232D" w:rsidTr="008218FE">
        <w:trPr>
          <w:trHeight w:val="315"/>
        </w:trPr>
        <w:tc>
          <w:tcPr>
            <w:tcW w:w="1431" w:type="dxa"/>
            <w:tcBorders>
              <w:top w:val="nil"/>
              <w:left w:val="nil"/>
              <w:bottom w:val="nil"/>
              <w:right w:val="nil"/>
            </w:tcBorders>
            <w:shd w:val="clear" w:color="000000" w:fill="B1A0C7"/>
            <w:noWrap/>
            <w:vAlign w:val="center"/>
            <w:hideMark/>
          </w:tcPr>
          <w:p w:rsidR="000D232D" w:rsidRDefault="000D232D" w:rsidP="008218FE">
            <w:pPr>
              <w:jc w:val="center"/>
              <w:rPr>
                <w:rFonts w:ascii="Arial" w:hAnsi="Arial" w:cs="Arial"/>
                <w:color w:val="000000"/>
              </w:rPr>
            </w:pPr>
            <w:r>
              <w:rPr>
                <w:rFonts w:ascii="Arial" w:hAnsi="Arial" w:cs="Arial"/>
                <w:color w:val="000000"/>
              </w:rPr>
              <w:t> </w:t>
            </w:r>
          </w:p>
        </w:tc>
        <w:tc>
          <w:tcPr>
            <w:tcW w:w="1084" w:type="dxa"/>
            <w:tcBorders>
              <w:top w:val="nil"/>
              <w:left w:val="nil"/>
              <w:bottom w:val="nil"/>
              <w:right w:val="nil"/>
            </w:tcBorders>
            <w:shd w:val="clear" w:color="000000" w:fill="B1A0C7"/>
            <w:noWrap/>
            <w:vAlign w:val="center"/>
            <w:hideMark/>
          </w:tcPr>
          <w:p w:rsidR="000D232D" w:rsidRDefault="000D232D" w:rsidP="008218FE">
            <w:pPr>
              <w:rPr>
                <w:rFonts w:ascii="Arial" w:hAnsi="Arial" w:cs="Arial"/>
                <w:b/>
                <w:bCs/>
                <w:color w:val="000000"/>
              </w:rPr>
            </w:pPr>
            <w:r>
              <w:rPr>
                <w:rFonts w:ascii="Arial" w:hAnsi="Arial" w:cs="Arial"/>
                <w:b/>
                <w:bCs/>
                <w:color w:val="000000"/>
              </w:rPr>
              <w:t>2011/12</w:t>
            </w:r>
          </w:p>
        </w:tc>
        <w:tc>
          <w:tcPr>
            <w:tcW w:w="1084" w:type="dxa"/>
            <w:tcBorders>
              <w:top w:val="nil"/>
              <w:left w:val="nil"/>
              <w:bottom w:val="nil"/>
              <w:right w:val="nil"/>
            </w:tcBorders>
            <w:shd w:val="clear" w:color="000000" w:fill="B1A0C7"/>
            <w:noWrap/>
            <w:vAlign w:val="center"/>
            <w:hideMark/>
          </w:tcPr>
          <w:p w:rsidR="000D232D" w:rsidRDefault="000D232D" w:rsidP="008218FE">
            <w:pPr>
              <w:rPr>
                <w:rFonts w:ascii="Arial" w:hAnsi="Arial" w:cs="Arial"/>
                <w:b/>
                <w:bCs/>
                <w:color w:val="000000"/>
              </w:rPr>
            </w:pPr>
            <w:r>
              <w:rPr>
                <w:rFonts w:ascii="Arial" w:hAnsi="Arial" w:cs="Arial"/>
                <w:b/>
                <w:bCs/>
                <w:color w:val="000000"/>
              </w:rPr>
              <w:t>2012/13</w:t>
            </w:r>
          </w:p>
        </w:tc>
        <w:tc>
          <w:tcPr>
            <w:tcW w:w="1084" w:type="dxa"/>
            <w:tcBorders>
              <w:top w:val="nil"/>
              <w:left w:val="nil"/>
              <w:bottom w:val="nil"/>
              <w:right w:val="nil"/>
            </w:tcBorders>
            <w:shd w:val="clear" w:color="000000" w:fill="B1A0C7"/>
            <w:noWrap/>
            <w:vAlign w:val="center"/>
            <w:hideMark/>
          </w:tcPr>
          <w:p w:rsidR="000D232D" w:rsidRDefault="000D232D" w:rsidP="008218FE">
            <w:pPr>
              <w:rPr>
                <w:rFonts w:ascii="Arial" w:hAnsi="Arial" w:cs="Arial"/>
                <w:b/>
                <w:bCs/>
                <w:color w:val="000000"/>
              </w:rPr>
            </w:pPr>
            <w:r>
              <w:rPr>
                <w:rFonts w:ascii="Arial" w:hAnsi="Arial" w:cs="Arial"/>
                <w:b/>
                <w:bCs/>
                <w:color w:val="000000"/>
              </w:rPr>
              <w:t>2013/14</w:t>
            </w:r>
          </w:p>
        </w:tc>
        <w:tc>
          <w:tcPr>
            <w:tcW w:w="1084" w:type="dxa"/>
            <w:tcBorders>
              <w:top w:val="nil"/>
              <w:left w:val="nil"/>
              <w:bottom w:val="nil"/>
              <w:right w:val="nil"/>
            </w:tcBorders>
            <w:shd w:val="clear" w:color="000000" w:fill="B1A0C7"/>
            <w:noWrap/>
            <w:vAlign w:val="center"/>
            <w:hideMark/>
          </w:tcPr>
          <w:p w:rsidR="000D232D" w:rsidRDefault="000D232D" w:rsidP="008218FE">
            <w:pPr>
              <w:rPr>
                <w:rFonts w:ascii="Arial" w:hAnsi="Arial" w:cs="Arial"/>
                <w:b/>
                <w:bCs/>
                <w:color w:val="000000"/>
              </w:rPr>
            </w:pPr>
            <w:r>
              <w:rPr>
                <w:rFonts w:ascii="Arial" w:hAnsi="Arial" w:cs="Arial"/>
                <w:b/>
                <w:bCs/>
                <w:color w:val="000000"/>
              </w:rPr>
              <w:t>2014/15</w:t>
            </w:r>
          </w:p>
        </w:tc>
        <w:tc>
          <w:tcPr>
            <w:tcW w:w="1084" w:type="dxa"/>
            <w:tcBorders>
              <w:top w:val="nil"/>
              <w:left w:val="nil"/>
              <w:bottom w:val="nil"/>
              <w:right w:val="nil"/>
            </w:tcBorders>
            <w:shd w:val="clear" w:color="000000" w:fill="B1A0C7"/>
            <w:noWrap/>
            <w:vAlign w:val="center"/>
            <w:hideMark/>
          </w:tcPr>
          <w:p w:rsidR="000D232D" w:rsidRDefault="000D232D" w:rsidP="008218FE">
            <w:pPr>
              <w:rPr>
                <w:rFonts w:ascii="Arial" w:hAnsi="Arial" w:cs="Arial"/>
                <w:b/>
                <w:bCs/>
                <w:color w:val="000000"/>
              </w:rPr>
            </w:pPr>
            <w:r>
              <w:rPr>
                <w:rFonts w:ascii="Arial" w:hAnsi="Arial" w:cs="Arial"/>
                <w:b/>
                <w:bCs/>
                <w:color w:val="000000"/>
              </w:rPr>
              <w:t>2015/16</w:t>
            </w:r>
          </w:p>
        </w:tc>
      </w:tr>
      <w:tr w:rsidR="000D232D" w:rsidTr="008218FE">
        <w:trPr>
          <w:trHeight w:val="315"/>
        </w:trPr>
        <w:tc>
          <w:tcPr>
            <w:tcW w:w="1431" w:type="dxa"/>
            <w:tcBorders>
              <w:top w:val="nil"/>
              <w:left w:val="nil"/>
              <w:bottom w:val="nil"/>
              <w:right w:val="nil"/>
            </w:tcBorders>
            <w:shd w:val="clear" w:color="auto" w:fill="auto"/>
            <w:noWrap/>
            <w:vAlign w:val="center"/>
            <w:hideMark/>
          </w:tcPr>
          <w:p w:rsidR="000D232D" w:rsidRDefault="000D232D" w:rsidP="008218FE">
            <w:pPr>
              <w:rPr>
                <w:rFonts w:ascii="Arial" w:hAnsi="Arial" w:cs="Arial"/>
                <w:b/>
                <w:bCs/>
                <w:color w:val="000000"/>
              </w:rPr>
            </w:pPr>
            <w:r>
              <w:rPr>
                <w:rFonts w:ascii="Arial" w:hAnsi="Arial" w:cs="Arial"/>
                <w:b/>
                <w:bCs/>
                <w:color w:val="000000"/>
              </w:rPr>
              <w:t>EU</w:t>
            </w:r>
          </w:p>
        </w:tc>
        <w:tc>
          <w:tcPr>
            <w:tcW w:w="1084" w:type="dxa"/>
            <w:tcBorders>
              <w:top w:val="nil"/>
              <w:left w:val="nil"/>
              <w:bottom w:val="nil"/>
              <w:right w:val="nil"/>
            </w:tcBorders>
            <w:shd w:val="clear" w:color="auto" w:fill="auto"/>
            <w:noWrap/>
            <w:vAlign w:val="center"/>
            <w:hideMark/>
          </w:tcPr>
          <w:p w:rsidR="000D232D" w:rsidRDefault="000D232D" w:rsidP="008218FE">
            <w:pPr>
              <w:jc w:val="right"/>
              <w:rPr>
                <w:rFonts w:ascii="Arial" w:hAnsi="Arial" w:cs="Arial"/>
                <w:color w:val="000000"/>
              </w:rPr>
            </w:pPr>
            <w:r>
              <w:rPr>
                <w:rFonts w:ascii="Arial" w:hAnsi="Arial" w:cs="Arial"/>
                <w:color w:val="000000"/>
              </w:rPr>
              <w:t>45</w:t>
            </w:r>
          </w:p>
        </w:tc>
        <w:tc>
          <w:tcPr>
            <w:tcW w:w="1084" w:type="dxa"/>
            <w:tcBorders>
              <w:top w:val="nil"/>
              <w:left w:val="nil"/>
              <w:bottom w:val="nil"/>
              <w:right w:val="nil"/>
            </w:tcBorders>
            <w:shd w:val="clear" w:color="auto" w:fill="auto"/>
            <w:noWrap/>
            <w:vAlign w:val="center"/>
            <w:hideMark/>
          </w:tcPr>
          <w:p w:rsidR="000D232D" w:rsidRDefault="000D232D" w:rsidP="008218FE">
            <w:pPr>
              <w:jc w:val="right"/>
              <w:rPr>
                <w:rFonts w:ascii="Arial" w:hAnsi="Arial" w:cs="Arial"/>
                <w:color w:val="000000"/>
              </w:rPr>
            </w:pPr>
            <w:r>
              <w:rPr>
                <w:rFonts w:ascii="Arial" w:hAnsi="Arial" w:cs="Arial"/>
                <w:color w:val="000000"/>
              </w:rPr>
              <w:t>68</w:t>
            </w:r>
          </w:p>
        </w:tc>
        <w:tc>
          <w:tcPr>
            <w:tcW w:w="1084" w:type="dxa"/>
            <w:tcBorders>
              <w:top w:val="nil"/>
              <w:left w:val="nil"/>
              <w:bottom w:val="nil"/>
              <w:right w:val="nil"/>
            </w:tcBorders>
            <w:shd w:val="clear" w:color="auto" w:fill="auto"/>
            <w:noWrap/>
            <w:vAlign w:val="center"/>
            <w:hideMark/>
          </w:tcPr>
          <w:p w:rsidR="000D232D" w:rsidRDefault="000D232D" w:rsidP="008218FE">
            <w:pPr>
              <w:jc w:val="right"/>
              <w:rPr>
                <w:rFonts w:ascii="Arial" w:hAnsi="Arial" w:cs="Arial"/>
                <w:color w:val="000000"/>
              </w:rPr>
            </w:pPr>
            <w:r>
              <w:rPr>
                <w:rFonts w:ascii="Arial" w:hAnsi="Arial" w:cs="Arial"/>
                <w:color w:val="000000"/>
              </w:rPr>
              <w:t>34</w:t>
            </w:r>
          </w:p>
        </w:tc>
        <w:tc>
          <w:tcPr>
            <w:tcW w:w="1084" w:type="dxa"/>
            <w:tcBorders>
              <w:top w:val="nil"/>
              <w:left w:val="nil"/>
              <w:bottom w:val="nil"/>
              <w:right w:val="nil"/>
            </w:tcBorders>
            <w:shd w:val="clear" w:color="auto" w:fill="auto"/>
            <w:noWrap/>
            <w:vAlign w:val="center"/>
            <w:hideMark/>
          </w:tcPr>
          <w:p w:rsidR="000D232D" w:rsidRDefault="000D232D" w:rsidP="008218FE">
            <w:pPr>
              <w:jc w:val="right"/>
              <w:rPr>
                <w:rFonts w:ascii="Arial" w:hAnsi="Arial" w:cs="Arial"/>
                <w:color w:val="000000"/>
              </w:rPr>
            </w:pPr>
            <w:r>
              <w:rPr>
                <w:rFonts w:ascii="Arial" w:hAnsi="Arial" w:cs="Arial"/>
                <w:color w:val="000000"/>
              </w:rPr>
              <w:t>34</w:t>
            </w:r>
          </w:p>
        </w:tc>
        <w:tc>
          <w:tcPr>
            <w:tcW w:w="1084" w:type="dxa"/>
            <w:tcBorders>
              <w:top w:val="nil"/>
              <w:left w:val="nil"/>
              <w:bottom w:val="nil"/>
              <w:right w:val="nil"/>
            </w:tcBorders>
            <w:shd w:val="clear" w:color="auto" w:fill="auto"/>
            <w:noWrap/>
            <w:vAlign w:val="center"/>
            <w:hideMark/>
          </w:tcPr>
          <w:p w:rsidR="000D232D" w:rsidRDefault="000D232D" w:rsidP="008218FE">
            <w:pPr>
              <w:jc w:val="right"/>
              <w:rPr>
                <w:rFonts w:ascii="Arial" w:hAnsi="Arial" w:cs="Arial"/>
                <w:color w:val="000000"/>
              </w:rPr>
            </w:pPr>
            <w:r>
              <w:rPr>
                <w:rFonts w:ascii="Arial" w:hAnsi="Arial" w:cs="Arial"/>
                <w:color w:val="000000"/>
              </w:rPr>
              <w:t>51</w:t>
            </w:r>
          </w:p>
        </w:tc>
      </w:tr>
      <w:tr w:rsidR="000D232D" w:rsidTr="008218FE">
        <w:trPr>
          <w:trHeight w:val="315"/>
        </w:trPr>
        <w:tc>
          <w:tcPr>
            <w:tcW w:w="1431" w:type="dxa"/>
            <w:tcBorders>
              <w:top w:val="nil"/>
              <w:left w:val="nil"/>
              <w:bottom w:val="nil"/>
              <w:right w:val="nil"/>
            </w:tcBorders>
            <w:shd w:val="clear" w:color="auto" w:fill="auto"/>
            <w:noWrap/>
            <w:vAlign w:val="center"/>
            <w:hideMark/>
          </w:tcPr>
          <w:p w:rsidR="000D232D" w:rsidRDefault="000D232D" w:rsidP="008218FE">
            <w:pPr>
              <w:rPr>
                <w:rFonts w:ascii="Arial" w:hAnsi="Arial" w:cs="Arial"/>
                <w:b/>
                <w:bCs/>
                <w:color w:val="000000"/>
              </w:rPr>
            </w:pPr>
            <w:r>
              <w:rPr>
                <w:rFonts w:ascii="Arial" w:hAnsi="Arial" w:cs="Arial"/>
                <w:b/>
                <w:bCs/>
                <w:color w:val="000000"/>
              </w:rPr>
              <w:t>Overseas</w:t>
            </w:r>
          </w:p>
        </w:tc>
        <w:tc>
          <w:tcPr>
            <w:tcW w:w="1084" w:type="dxa"/>
            <w:tcBorders>
              <w:top w:val="nil"/>
              <w:left w:val="nil"/>
              <w:bottom w:val="nil"/>
              <w:right w:val="nil"/>
            </w:tcBorders>
            <w:shd w:val="clear" w:color="auto" w:fill="auto"/>
            <w:noWrap/>
            <w:vAlign w:val="center"/>
            <w:hideMark/>
          </w:tcPr>
          <w:p w:rsidR="000D232D" w:rsidRDefault="000D232D" w:rsidP="008218FE">
            <w:pPr>
              <w:jc w:val="right"/>
              <w:rPr>
                <w:rFonts w:ascii="Arial" w:hAnsi="Arial" w:cs="Arial"/>
                <w:color w:val="000000"/>
              </w:rPr>
            </w:pPr>
            <w:r>
              <w:rPr>
                <w:rFonts w:ascii="Arial" w:hAnsi="Arial" w:cs="Arial"/>
                <w:color w:val="000000"/>
              </w:rPr>
              <w:t>86</w:t>
            </w:r>
          </w:p>
        </w:tc>
        <w:tc>
          <w:tcPr>
            <w:tcW w:w="1084" w:type="dxa"/>
            <w:tcBorders>
              <w:top w:val="nil"/>
              <w:left w:val="nil"/>
              <w:bottom w:val="nil"/>
              <w:right w:val="nil"/>
            </w:tcBorders>
            <w:shd w:val="clear" w:color="auto" w:fill="auto"/>
            <w:noWrap/>
            <w:vAlign w:val="center"/>
            <w:hideMark/>
          </w:tcPr>
          <w:p w:rsidR="000D232D" w:rsidRDefault="000D232D" w:rsidP="008218FE">
            <w:pPr>
              <w:jc w:val="right"/>
              <w:rPr>
                <w:rFonts w:ascii="Arial" w:hAnsi="Arial" w:cs="Arial"/>
                <w:color w:val="000000"/>
              </w:rPr>
            </w:pPr>
            <w:r>
              <w:rPr>
                <w:rFonts w:ascii="Arial" w:hAnsi="Arial" w:cs="Arial"/>
                <w:color w:val="000000"/>
              </w:rPr>
              <w:t>96</w:t>
            </w:r>
          </w:p>
        </w:tc>
        <w:tc>
          <w:tcPr>
            <w:tcW w:w="1084" w:type="dxa"/>
            <w:tcBorders>
              <w:top w:val="nil"/>
              <w:left w:val="nil"/>
              <w:bottom w:val="nil"/>
              <w:right w:val="nil"/>
            </w:tcBorders>
            <w:shd w:val="clear" w:color="auto" w:fill="auto"/>
            <w:noWrap/>
            <w:vAlign w:val="center"/>
            <w:hideMark/>
          </w:tcPr>
          <w:p w:rsidR="000D232D" w:rsidRDefault="000D232D" w:rsidP="008218FE">
            <w:pPr>
              <w:jc w:val="right"/>
              <w:rPr>
                <w:rFonts w:ascii="Arial" w:hAnsi="Arial" w:cs="Arial"/>
                <w:color w:val="000000"/>
              </w:rPr>
            </w:pPr>
            <w:r>
              <w:rPr>
                <w:rFonts w:ascii="Arial" w:hAnsi="Arial" w:cs="Arial"/>
                <w:color w:val="000000"/>
              </w:rPr>
              <w:t>67</w:t>
            </w:r>
          </w:p>
        </w:tc>
        <w:tc>
          <w:tcPr>
            <w:tcW w:w="1084" w:type="dxa"/>
            <w:tcBorders>
              <w:top w:val="nil"/>
              <w:left w:val="nil"/>
              <w:bottom w:val="nil"/>
              <w:right w:val="nil"/>
            </w:tcBorders>
            <w:shd w:val="clear" w:color="auto" w:fill="auto"/>
            <w:noWrap/>
            <w:vAlign w:val="center"/>
            <w:hideMark/>
          </w:tcPr>
          <w:p w:rsidR="000D232D" w:rsidRDefault="000D232D" w:rsidP="008218FE">
            <w:pPr>
              <w:jc w:val="right"/>
              <w:rPr>
                <w:rFonts w:ascii="Arial" w:hAnsi="Arial" w:cs="Arial"/>
                <w:color w:val="000000"/>
              </w:rPr>
            </w:pPr>
            <w:r>
              <w:rPr>
                <w:rFonts w:ascii="Arial" w:hAnsi="Arial" w:cs="Arial"/>
                <w:color w:val="000000"/>
              </w:rPr>
              <w:t>75</w:t>
            </w:r>
          </w:p>
        </w:tc>
        <w:tc>
          <w:tcPr>
            <w:tcW w:w="1084" w:type="dxa"/>
            <w:tcBorders>
              <w:top w:val="nil"/>
              <w:left w:val="nil"/>
              <w:bottom w:val="nil"/>
              <w:right w:val="nil"/>
            </w:tcBorders>
            <w:shd w:val="clear" w:color="auto" w:fill="auto"/>
            <w:noWrap/>
            <w:vAlign w:val="center"/>
            <w:hideMark/>
          </w:tcPr>
          <w:p w:rsidR="000D232D" w:rsidRDefault="000D232D" w:rsidP="008218FE">
            <w:pPr>
              <w:jc w:val="right"/>
              <w:rPr>
                <w:rFonts w:ascii="Arial" w:hAnsi="Arial" w:cs="Arial"/>
                <w:color w:val="000000"/>
              </w:rPr>
            </w:pPr>
            <w:r>
              <w:rPr>
                <w:rFonts w:ascii="Arial" w:hAnsi="Arial" w:cs="Arial"/>
                <w:color w:val="000000"/>
              </w:rPr>
              <w:t>120</w:t>
            </w:r>
          </w:p>
        </w:tc>
      </w:tr>
      <w:tr w:rsidR="000D232D" w:rsidTr="008218FE">
        <w:trPr>
          <w:trHeight w:val="315"/>
        </w:trPr>
        <w:tc>
          <w:tcPr>
            <w:tcW w:w="1431" w:type="dxa"/>
            <w:tcBorders>
              <w:top w:val="nil"/>
              <w:left w:val="nil"/>
              <w:bottom w:val="nil"/>
              <w:right w:val="nil"/>
            </w:tcBorders>
            <w:shd w:val="clear" w:color="auto" w:fill="auto"/>
            <w:noWrap/>
            <w:vAlign w:val="center"/>
            <w:hideMark/>
          </w:tcPr>
          <w:p w:rsidR="000D232D" w:rsidRDefault="000D232D" w:rsidP="008218FE">
            <w:pPr>
              <w:jc w:val="right"/>
              <w:rPr>
                <w:rFonts w:ascii="Arial" w:hAnsi="Arial" w:cs="Arial"/>
                <w:color w:val="000000"/>
              </w:rPr>
            </w:pPr>
          </w:p>
        </w:tc>
        <w:tc>
          <w:tcPr>
            <w:tcW w:w="1084" w:type="dxa"/>
            <w:tcBorders>
              <w:top w:val="nil"/>
              <w:left w:val="nil"/>
              <w:bottom w:val="nil"/>
              <w:right w:val="nil"/>
            </w:tcBorders>
            <w:shd w:val="clear" w:color="auto" w:fill="auto"/>
            <w:noWrap/>
            <w:vAlign w:val="center"/>
            <w:hideMark/>
          </w:tcPr>
          <w:p w:rsidR="000D232D" w:rsidRDefault="000D232D" w:rsidP="008218FE">
            <w:pPr>
              <w:rPr>
                <w:sz w:val="20"/>
                <w:szCs w:val="20"/>
              </w:rPr>
            </w:pPr>
          </w:p>
        </w:tc>
        <w:tc>
          <w:tcPr>
            <w:tcW w:w="1084" w:type="dxa"/>
            <w:tcBorders>
              <w:top w:val="nil"/>
              <w:left w:val="nil"/>
              <w:bottom w:val="nil"/>
              <w:right w:val="nil"/>
            </w:tcBorders>
            <w:shd w:val="clear" w:color="auto" w:fill="auto"/>
            <w:noWrap/>
            <w:vAlign w:val="bottom"/>
            <w:hideMark/>
          </w:tcPr>
          <w:p w:rsidR="000D232D" w:rsidRDefault="000D232D" w:rsidP="008218FE">
            <w:pPr>
              <w:jc w:val="right"/>
              <w:rPr>
                <w:sz w:val="20"/>
                <w:szCs w:val="20"/>
              </w:rPr>
            </w:pPr>
          </w:p>
        </w:tc>
        <w:tc>
          <w:tcPr>
            <w:tcW w:w="1084" w:type="dxa"/>
            <w:tcBorders>
              <w:top w:val="nil"/>
              <w:left w:val="nil"/>
              <w:bottom w:val="nil"/>
              <w:right w:val="nil"/>
            </w:tcBorders>
            <w:shd w:val="clear" w:color="auto" w:fill="auto"/>
            <w:noWrap/>
            <w:vAlign w:val="bottom"/>
            <w:hideMark/>
          </w:tcPr>
          <w:p w:rsidR="000D232D" w:rsidRDefault="000D232D" w:rsidP="008218FE">
            <w:pPr>
              <w:rPr>
                <w:sz w:val="20"/>
                <w:szCs w:val="20"/>
              </w:rPr>
            </w:pPr>
          </w:p>
        </w:tc>
        <w:tc>
          <w:tcPr>
            <w:tcW w:w="1084" w:type="dxa"/>
            <w:tcBorders>
              <w:top w:val="nil"/>
              <w:left w:val="nil"/>
              <w:bottom w:val="nil"/>
              <w:right w:val="nil"/>
            </w:tcBorders>
            <w:shd w:val="clear" w:color="auto" w:fill="auto"/>
            <w:noWrap/>
            <w:vAlign w:val="bottom"/>
            <w:hideMark/>
          </w:tcPr>
          <w:p w:rsidR="000D232D" w:rsidRDefault="000D232D" w:rsidP="008218FE">
            <w:pPr>
              <w:rPr>
                <w:sz w:val="20"/>
                <w:szCs w:val="20"/>
              </w:rPr>
            </w:pPr>
          </w:p>
        </w:tc>
        <w:tc>
          <w:tcPr>
            <w:tcW w:w="1084" w:type="dxa"/>
            <w:tcBorders>
              <w:top w:val="nil"/>
              <w:left w:val="nil"/>
              <w:bottom w:val="nil"/>
              <w:right w:val="nil"/>
            </w:tcBorders>
            <w:shd w:val="clear" w:color="auto" w:fill="auto"/>
            <w:noWrap/>
            <w:vAlign w:val="bottom"/>
            <w:hideMark/>
          </w:tcPr>
          <w:p w:rsidR="000D232D" w:rsidRDefault="000D232D" w:rsidP="008218FE">
            <w:pPr>
              <w:rPr>
                <w:sz w:val="20"/>
                <w:szCs w:val="20"/>
              </w:rPr>
            </w:pPr>
          </w:p>
        </w:tc>
      </w:tr>
      <w:tr w:rsidR="000D232D" w:rsidTr="008218FE">
        <w:trPr>
          <w:trHeight w:val="315"/>
        </w:trPr>
        <w:tc>
          <w:tcPr>
            <w:tcW w:w="6851" w:type="dxa"/>
            <w:gridSpan w:val="6"/>
            <w:tcBorders>
              <w:top w:val="nil"/>
              <w:left w:val="nil"/>
              <w:bottom w:val="nil"/>
              <w:right w:val="nil"/>
            </w:tcBorders>
            <w:shd w:val="clear" w:color="000000" w:fill="92CDDC"/>
            <w:noWrap/>
            <w:vAlign w:val="center"/>
            <w:hideMark/>
          </w:tcPr>
          <w:p w:rsidR="000D232D" w:rsidRDefault="000D232D" w:rsidP="008218FE">
            <w:pPr>
              <w:rPr>
                <w:rFonts w:ascii="Arial" w:hAnsi="Arial" w:cs="Arial"/>
                <w:b/>
                <w:bCs/>
                <w:color w:val="000000"/>
              </w:rPr>
            </w:pPr>
            <w:r>
              <w:rPr>
                <w:rFonts w:ascii="Arial" w:hAnsi="Arial" w:cs="Arial"/>
                <w:b/>
                <w:bCs/>
                <w:color w:val="000000"/>
              </w:rPr>
              <w:t>Research Postgraduate</w:t>
            </w:r>
          </w:p>
        </w:tc>
      </w:tr>
      <w:tr w:rsidR="000D232D" w:rsidTr="008218FE">
        <w:trPr>
          <w:trHeight w:val="315"/>
        </w:trPr>
        <w:tc>
          <w:tcPr>
            <w:tcW w:w="1431" w:type="dxa"/>
            <w:tcBorders>
              <w:top w:val="nil"/>
              <w:left w:val="nil"/>
              <w:bottom w:val="nil"/>
              <w:right w:val="nil"/>
            </w:tcBorders>
            <w:shd w:val="clear" w:color="000000" w:fill="92CDDC"/>
            <w:noWrap/>
            <w:vAlign w:val="center"/>
            <w:hideMark/>
          </w:tcPr>
          <w:p w:rsidR="000D232D" w:rsidRDefault="000D232D" w:rsidP="008218FE">
            <w:pPr>
              <w:jc w:val="center"/>
              <w:rPr>
                <w:rFonts w:ascii="Arial" w:hAnsi="Arial" w:cs="Arial"/>
                <w:color w:val="000000"/>
              </w:rPr>
            </w:pPr>
            <w:r>
              <w:rPr>
                <w:rFonts w:ascii="Arial" w:hAnsi="Arial" w:cs="Arial"/>
                <w:color w:val="000000"/>
              </w:rPr>
              <w:t> </w:t>
            </w:r>
          </w:p>
        </w:tc>
        <w:tc>
          <w:tcPr>
            <w:tcW w:w="1084" w:type="dxa"/>
            <w:tcBorders>
              <w:top w:val="nil"/>
              <w:left w:val="nil"/>
              <w:bottom w:val="nil"/>
              <w:right w:val="nil"/>
            </w:tcBorders>
            <w:shd w:val="clear" w:color="000000" w:fill="92CDDC"/>
            <w:noWrap/>
            <w:vAlign w:val="center"/>
            <w:hideMark/>
          </w:tcPr>
          <w:p w:rsidR="000D232D" w:rsidRDefault="000D232D" w:rsidP="008218FE">
            <w:pPr>
              <w:rPr>
                <w:rFonts w:ascii="Arial" w:hAnsi="Arial" w:cs="Arial"/>
                <w:b/>
                <w:bCs/>
                <w:color w:val="000000"/>
              </w:rPr>
            </w:pPr>
            <w:r>
              <w:rPr>
                <w:rFonts w:ascii="Arial" w:hAnsi="Arial" w:cs="Arial"/>
                <w:b/>
                <w:bCs/>
                <w:color w:val="000000"/>
              </w:rPr>
              <w:t>2011/12</w:t>
            </w:r>
          </w:p>
        </w:tc>
        <w:tc>
          <w:tcPr>
            <w:tcW w:w="1084" w:type="dxa"/>
            <w:tcBorders>
              <w:top w:val="nil"/>
              <w:left w:val="nil"/>
              <w:bottom w:val="nil"/>
              <w:right w:val="nil"/>
            </w:tcBorders>
            <w:shd w:val="clear" w:color="000000" w:fill="92CDDC"/>
            <w:noWrap/>
            <w:vAlign w:val="center"/>
            <w:hideMark/>
          </w:tcPr>
          <w:p w:rsidR="000D232D" w:rsidRDefault="000D232D" w:rsidP="008218FE">
            <w:pPr>
              <w:rPr>
                <w:rFonts w:ascii="Arial" w:hAnsi="Arial" w:cs="Arial"/>
                <w:b/>
                <w:bCs/>
                <w:color w:val="000000"/>
              </w:rPr>
            </w:pPr>
            <w:r>
              <w:rPr>
                <w:rFonts w:ascii="Arial" w:hAnsi="Arial" w:cs="Arial"/>
                <w:b/>
                <w:bCs/>
                <w:color w:val="000000"/>
              </w:rPr>
              <w:t>2012/13</w:t>
            </w:r>
          </w:p>
        </w:tc>
        <w:tc>
          <w:tcPr>
            <w:tcW w:w="1084" w:type="dxa"/>
            <w:tcBorders>
              <w:top w:val="nil"/>
              <w:left w:val="nil"/>
              <w:bottom w:val="nil"/>
              <w:right w:val="nil"/>
            </w:tcBorders>
            <w:shd w:val="clear" w:color="000000" w:fill="92CDDC"/>
            <w:noWrap/>
            <w:vAlign w:val="center"/>
            <w:hideMark/>
          </w:tcPr>
          <w:p w:rsidR="000D232D" w:rsidRDefault="000D232D" w:rsidP="008218FE">
            <w:pPr>
              <w:rPr>
                <w:rFonts w:ascii="Arial" w:hAnsi="Arial" w:cs="Arial"/>
                <w:b/>
                <w:bCs/>
                <w:color w:val="000000"/>
              </w:rPr>
            </w:pPr>
            <w:r>
              <w:rPr>
                <w:rFonts w:ascii="Arial" w:hAnsi="Arial" w:cs="Arial"/>
                <w:b/>
                <w:bCs/>
                <w:color w:val="000000"/>
              </w:rPr>
              <w:t>2013/14</w:t>
            </w:r>
          </w:p>
        </w:tc>
        <w:tc>
          <w:tcPr>
            <w:tcW w:w="1084" w:type="dxa"/>
            <w:tcBorders>
              <w:top w:val="nil"/>
              <w:left w:val="nil"/>
              <w:bottom w:val="nil"/>
              <w:right w:val="nil"/>
            </w:tcBorders>
            <w:shd w:val="clear" w:color="000000" w:fill="92CDDC"/>
            <w:noWrap/>
            <w:vAlign w:val="center"/>
            <w:hideMark/>
          </w:tcPr>
          <w:p w:rsidR="000D232D" w:rsidRDefault="000D232D" w:rsidP="008218FE">
            <w:pPr>
              <w:rPr>
                <w:rFonts w:ascii="Arial" w:hAnsi="Arial" w:cs="Arial"/>
                <w:b/>
                <w:bCs/>
                <w:color w:val="000000"/>
              </w:rPr>
            </w:pPr>
            <w:r>
              <w:rPr>
                <w:rFonts w:ascii="Arial" w:hAnsi="Arial" w:cs="Arial"/>
                <w:b/>
                <w:bCs/>
                <w:color w:val="000000"/>
              </w:rPr>
              <w:t>2014/15</w:t>
            </w:r>
          </w:p>
        </w:tc>
        <w:tc>
          <w:tcPr>
            <w:tcW w:w="1084" w:type="dxa"/>
            <w:tcBorders>
              <w:top w:val="nil"/>
              <w:left w:val="nil"/>
              <w:bottom w:val="nil"/>
              <w:right w:val="nil"/>
            </w:tcBorders>
            <w:shd w:val="clear" w:color="000000" w:fill="92CDDC"/>
            <w:noWrap/>
            <w:vAlign w:val="center"/>
            <w:hideMark/>
          </w:tcPr>
          <w:p w:rsidR="000D232D" w:rsidRDefault="000D232D" w:rsidP="008218FE">
            <w:pPr>
              <w:rPr>
                <w:rFonts w:ascii="Arial" w:hAnsi="Arial" w:cs="Arial"/>
                <w:b/>
                <w:bCs/>
                <w:color w:val="000000"/>
              </w:rPr>
            </w:pPr>
            <w:r>
              <w:rPr>
                <w:rFonts w:ascii="Arial" w:hAnsi="Arial" w:cs="Arial"/>
                <w:b/>
                <w:bCs/>
                <w:color w:val="000000"/>
              </w:rPr>
              <w:t>2015/16</w:t>
            </w:r>
          </w:p>
        </w:tc>
      </w:tr>
      <w:tr w:rsidR="000D232D" w:rsidTr="008218FE">
        <w:trPr>
          <w:trHeight w:val="315"/>
        </w:trPr>
        <w:tc>
          <w:tcPr>
            <w:tcW w:w="1431" w:type="dxa"/>
            <w:tcBorders>
              <w:top w:val="nil"/>
              <w:left w:val="nil"/>
              <w:bottom w:val="nil"/>
              <w:right w:val="nil"/>
            </w:tcBorders>
            <w:shd w:val="clear" w:color="auto" w:fill="auto"/>
            <w:noWrap/>
            <w:vAlign w:val="center"/>
            <w:hideMark/>
          </w:tcPr>
          <w:p w:rsidR="000D232D" w:rsidRDefault="000D232D" w:rsidP="008218FE">
            <w:pPr>
              <w:rPr>
                <w:rFonts w:ascii="Arial" w:hAnsi="Arial" w:cs="Arial"/>
                <w:b/>
                <w:bCs/>
                <w:color w:val="000000"/>
              </w:rPr>
            </w:pPr>
            <w:r>
              <w:rPr>
                <w:rFonts w:ascii="Arial" w:hAnsi="Arial" w:cs="Arial"/>
                <w:b/>
                <w:bCs/>
                <w:color w:val="000000"/>
              </w:rPr>
              <w:t>EU</w:t>
            </w:r>
          </w:p>
        </w:tc>
        <w:tc>
          <w:tcPr>
            <w:tcW w:w="1084" w:type="dxa"/>
            <w:tcBorders>
              <w:top w:val="nil"/>
              <w:left w:val="nil"/>
              <w:bottom w:val="nil"/>
              <w:right w:val="nil"/>
            </w:tcBorders>
            <w:shd w:val="clear" w:color="auto" w:fill="auto"/>
            <w:noWrap/>
            <w:vAlign w:val="center"/>
            <w:hideMark/>
          </w:tcPr>
          <w:p w:rsidR="000D232D" w:rsidRDefault="000D232D" w:rsidP="008218FE">
            <w:pPr>
              <w:jc w:val="right"/>
              <w:rPr>
                <w:rFonts w:ascii="Arial" w:hAnsi="Arial" w:cs="Arial"/>
                <w:color w:val="000000"/>
              </w:rPr>
            </w:pPr>
            <w:r>
              <w:rPr>
                <w:rFonts w:ascii="Arial" w:hAnsi="Arial" w:cs="Arial"/>
                <w:color w:val="000000"/>
              </w:rPr>
              <w:t>25</w:t>
            </w:r>
          </w:p>
        </w:tc>
        <w:tc>
          <w:tcPr>
            <w:tcW w:w="1084" w:type="dxa"/>
            <w:tcBorders>
              <w:top w:val="nil"/>
              <w:left w:val="nil"/>
              <w:bottom w:val="nil"/>
              <w:right w:val="nil"/>
            </w:tcBorders>
            <w:shd w:val="clear" w:color="auto" w:fill="auto"/>
            <w:noWrap/>
            <w:vAlign w:val="center"/>
            <w:hideMark/>
          </w:tcPr>
          <w:p w:rsidR="000D232D" w:rsidRDefault="000D232D" w:rsidP="008218FE">
            <w:pPr>
              <w:jc w:val="right"/>
              <w:rPr>
                <w:rFonts w:ascii="Arial" w:hAnsi="Arial" w:cs="Arial"/>
                <w:color w:val="000000"/>
              </w:rPr>
            </w:pPr>
            <w:r>
              <w:rPr>
                <w:rFonts w:ascii="Arial" w:hAnsi="Arial" w:cs="Arial"/>
                <w:color w:val="000000"/>
              </w:rPr>
              <w:t>30</w:t>
            </w:r>
          </w:p>
        </w:tc>
        <w:tc>
          <w:tcPr>
            <w:tcW w:w="1084" w:type="dxa"/>
            <w:tcBorders>
              <w:top w:val="nil"/>
              <w:left w:val="nil"/>
              <w:bottom w:val="nil"/>
              <w:right w:val="nil"/>
            </w:tcBorders>
            <w:shd w:val="clear" w:color="auto" w:fill="auto"/>
            <w:noWrap/>
            <w:vAlign w:val="center"/>
            <w:hideMark/>
          </w:tcPr>
          <w:p w:rsidR="000D232D" w:rsidRDefault="000D232D" w:rsidP="008218FE">
            <w:pPr>
              <w:jc w:val="right"/>
              <w:rPr>
                <w:rFonts w:ascii="Arial" w:hAnsi="Arial" w:cs="Arial"/>
                <w:color w:val="000000"/>
              </w:rPr>
            </w:pPr>
            <w:r>
              <w:rPr>
                <w:rFonts w:ascii="Arial" w:hAnsi="Arial" w:cs="Arial"/>
                <w:color w:val="000000"/>
              </w:rPr>
              <w:t>30</w:t>
            </w:r>
          </w:p>
        </w:tc>
        <w:tc>
          <w:tcPr>
            <w:tcW w:w="1084" w:type="dxa"/>
            <w:tcBorders>
              <w:top w:val="nil"/>
              <w:left w:val="nil"/>
              <w:bottom w:val="nil"/>
              <w:right w:val="nil"/>
            </w:tcBorders>
            <w:shd w:val="clear" w:color="auto" w:fill="auto"/>
            <w:noWrap/>
            <w:vAlign w:val="center"/>
            <w:hideMark/>
          </w:tcPr>
          <w:p w:rsidR="000D232D" w:rsidRDefault="000D232D" w:rsidP="008218FE">
            <w:pPr>
              <w:jc w:val="right"/>
              <w:rPr>
                <w:rFonts w:ascii="Arial" w:hAnsi="Arial" w:cs="Arial"/>
                <w:color w:val="000000"/>
              </w:rPr>
            </w:pPr>
            <w:r>
              <w:rPr>
                <w:rFonts w:ascii="Arial" w:hAnsi="Arial" w:cs="Arial"/>
                <w:color w:val="000000"/>
              </w:rPr>
              <w:t>27</w:t>
            </w:r>
          </w:p>
        </w:tc>
        <w:tc>
          <w:tcPr>
            <w:tcW w:w="1084" w:type="dxa"/>
            <w:tcBorders>
              <w:top w:val="nil"/>
              <w:left w:val="nil"/>
              <w:bottom w:val="nil"/>
              <w:right w:val="nil"/>
            </w:tcBorders>
            <w:shd w:val="clear" w:color="auto" w:fill="auto"/>
            <w:noWrap/>
            <w:vAlign w:val="center"/>
            <w:hideMark/>
          </w:tcPr>
          <w:p w:rsidR="000D232D" w:rsidRDefault="000D232D" w:rsidP="008218FE">
            <w:pPr>
              <w:jc w:val="right"/>
              <w:rPr>
                <w:rFonts w:ascii="Arial" w:hAnsi="Arial" w:cs="Arial"/>
                <w:color w:val="000000"/>
              </w:rPr>
            </w:pPr>
            <w:r>
              <w:rPr>
                <w:rFonts w:ascii="Arial" w:hAnsi="Arial" w:cs="Arial"/>
                <w:color w:val="000000"/>
              </w:rPr>
              <w:t>38</w:t>
            </w:r>
          </w:p>
        </w:tc>
      </w:tr>
      <w:tr w:rsidR="000D232D" w:rsidTr="008218FE">
        <w:trPr>
          <w:trHeight w:val="315"/>
        </w:trPr>
        <w:tc>
          <w:tcPr>
            <w:tcW w:w="1431" w:type="dxa"/>
            <w:tcBorders>
              <w:top w:val="nil"/>
              <w:left w:val="nil"/>
              <w:bottom w:val="nil"/>
              <w:right w:val="nil"/>
            </w:tcBorders>
            <w:shd w:val="clear" w:color="auto" w:fill="auto"/>
            <w:noWrap/>
            <w:vAlign w:val="center"/>
            <w:hideMark/>
          </w:tcPr>
          <w:p w:rsidR="000D232D" w:rsidRDefault="000D232D" w:rsidP="008218FE">
            <w:pPr>
              <w:rPr>
                <w:rFonts w:ascii="Arial" w:hAnsi="Arial" w:cs="Arial"/>
                <w:b/>
                <w:bCs/>
                <w:color w:val="000000"/>
              </w:rPr>
            </w:pPr>
            <w:r>
              <w:rPr>
                <w:rFonts w:ascii="Arial" w:hAnsi="Arial" w:cs="Arial"/>
                <w:b/>
                <w:bCs/>
                <w:color w:val="000000"/>
              </w:rPr>
              <w:t>Overseas</w:t>
            </w:r>
          </w:p>
        </w:tc>
        <w:tc>
          <w:tcPr>
            <w:tcW w:w="1084" w:type="dxa"/>
            <w:tcBorders>
              <w:top w:val="nil"/>
              <w:left w:val="nil"/>
              <w:bottom w:val="nil"/>
              <w:right w:val="nil"/>
            </w:tcBorders>
            <w:shd w:val="clear" w:color="auto" w:fill="auto"/>
            <w:noWrap/>
            <w:vAlign w:val="center"/>
            <w:hideMark/>
          </w:tcPr>
          <w:p w:rsidR="000D232D" w:rsidRDefault="000D232D" w:rsidP="008218FE">
            <w:pPr>
              <w:jc w:val="right"/>
              <w:rPr>
                <w:rFonts w:ascii="Arial" w:hAnsi="Arial" w:cs="Arial"/>
                <w:color w:val="000000"/>
              </w:rPr>
            </w:pPr>
            <w:r>
              <w:rPr>
                <w:rFonts w:ascii="Arial" w:hAnsi="Arial" w:cs="Arial"/>
                <w:color w:val="000000"/>
              </w:rPr>
              <w:t>54</w:t>
            </w:r>
          </w:p>
        </w:tc>
        <w:tc>
          <w:tcPr>
            <w:tcW w:w="1084" w:type="dxa"/>
            <w:tcBorders>
              <w:top w:val="nil"/>
              <w:left w:val="nil"/>
              <w:bottom w:val="nil"/>
              <w:right w:val="nil"/>
            </w:tcBorders>
            <w:shd w:val="clear" w:color="auto" w:fill="auto"/>
            <w:noWrap/>
            <w:vAlign w:val="center"/>
            <w:hideMark/>
          </w:tcPr>
          <w:p w:rsidR="000D232D" w:rsidRDefault="000D232D" w:rsidP="008218FE">
            <w:pPr>
              <w:jc w:val="right"/>
              <w:rPr>
                <w:rFonts w:ascii="Arial" w:hAnsi="Arial" w:cs="Arial"/>
                <w:color w:val="000000"/>
              </w:rPr>
            </w:pPr>
            <w:r>
              <w:rPr>
                <w:rFonts w:ascii="Arial" w:hAnsi="Arial" w:cs="Arial"/>
                <w:color w:val="000000"/>
              </w:rPr>
              <w:t>52</w:t>
            </w:r>
          </w:p>
        </w:tc>
        <w:tc>
          <w:tcPr>
            <w:tcW w:w="1084" w:type="dxa"/>
            <w:tcBorders>
              <w:top w:val="nil"/>
              <w:left w:val="nil"/>
              <w:bottom w:val="nil"/>
              <w:right w:val="nil"/>
            </w:tcBorders>
            <w:shd w:val="clear" w:color="auto" w:fill="auto"/>
            <w:noWrap/>
            <w:vAlign w:val="center"/>
            <w:hideMark/>
          </w:tcPr>
          <w:p w:rsidR="000D232D" w:rsidRDefault="000D232D" w:rsidP="008218FE">
            <w:pPr>
              <w:jc w:val="right"/>
              <w:rPr>
                <w:rFonts w:ascii="Arial" w:hAnsi="Arial" w:cs="Arial"/>
                <w:color w:val="000000"/>
              </w:rPr>
            </w:pPr>
            <w:r>
              <w:rPr>
                <w:rFonts w:ascii="Arial" w:hAnsi="Arial" w:cs="Arial"/>
                <w:color w:val="000000"/>
              </w:rPr>
              <w:t>53</w:t>
            </w:r>
          </w:p>
        </w:tc>
        <w:tc>
          <w:tcPr>
            <w:tcW w:w="1084" w:type="dxa"/>
            <w:tcBorders>
              <w:top w:val="nil"/>
              <w:left w:val="nil"/>
              <w:bottom w:val="nil"/>
              <w:right w:val="nil"/>
            </w:tcBorders>
            <w:shd w:val="clear" w:color="auto" w:fill="auto"/>
            <w:noWrap/>
            <w:vAlign w:val="center"/>
            <w:hideMark/>
          </w:tcPr>
          <w:p w:rsidR="000D232D" w:rsidRDefault="000D232D" w:rsidP="008218FE">
            <w:pPr>
              <w:jc w:val="right"/>
              <w:rPr>
                <w:rFonts w:ascii="Arial" w:hAnsi="Arial" w:cs="Arial"/>
                <w:color w:val="000000"/>
              </w:rPr>
            </w:pPr>
            <w:r>
              <w:rPr>
                <w:rFonts w:ascii="Arial" w:hAnsi="Arial" w:cs="Arial"/>
                <w:color w:val="000000"/>
              </w:rPr>
              <w:t>58</w:t>
            </w:r>
          </w:p>
        </w:tc>
        <w:tc>
          <w:tcPr>
            <w:tcW w:w="1084" w:type="dxa"/>
            <w:tcBorders>
              <w:top w:val="nil"/>
              <w:left w:val="nil"/>
              <w:bottom w:val="nil"/>
              <w:right w:val="nil"/>
            </w:tcBorders>
            <w:shd w:val="clear" w:color="auto" w:fill="auto"/>
            <w:noWrap/>
            <w:vAlign w:val="center"/>
            <w:hideMark/>
          </w:tcPr>
          <w:p w:rsidR="000D232D" w:rsidRDefault="000D232D" w:rsidP="008218FE">
            <w:pPr>
              <w:jc w:val="right"/>
              <w:rPr>
                <w:rFonts w:ascii="Arial" w:hAnsi="Arial" w:cs="Arial"/>
                <w:color w:val="000000"/>
              </w:rPr>
            </w:pPr>
            <w:r>
              <w:rPr>
                <w:rFonts w:ascii="Arial" w:hAnsi="Arial" w:cs="Arial"/>
                <w:color w:val="000000"/>
              </w:rPr>
              <w:t>67</w:t>
            </w:r>
          </w:p>
        </w:tc>
      </w:tr>
    </w:tbl>
    <w:p w:rsidR="000D232D" w:rsidRDefault="000D232D" w:rsidP="000D232D">
      <w:pPr>
        <w:pStyle w:val="BodyText1"/>
        <w:spacing w:after="0" w:line="240" w:lineRule="auto"/>
      </w:pPr>
    </w:p>
    <w:p w:rsidR="000D232D" w:rsidRDefault="000D232D" w:rsidP="000D232D">
      <w:pPr>
        <w:pStyle w:val="Heading1nonumber"/>
        <w:numPr>
          <w:ilvl w:val="1"/>
          <w:numId w:val="19"/>
        </w:numPr>
        <w:spacing w:after="0"/>
        <w:ind w:right="0"/>
        <w:rPr>
          <w:rFonts w:ascii="Arial Black" w:hAnsi="Arial Black"/>
          <w:b/>
          <w:color w:val="780078"/>
          <w:sz w:val="28"/>
          <w:szCs w:val="28"/>
        </w:rPr>
      </w:pPr>
      <w:r w:rsidRPr="00BF032F">
        <w:rPr>
          <w:rFonts w:ascii="Arial Black" w:hAnsi="Arial Black"/>
          <w:b/>
          <w:color w:val="780078"/>
          <w:sz w:val="28"/>
          <w:szCs w:val="28"/>
        </w:rPr>
        <w:t>Annual footfall statistics</w:t>
      </w:r>
      <w:r>
        <w:rPr>
          <w:rFonts w:ascii="Arial Black" w:hAnsi="Arial Black"/>
          <w:b/>
          <w:color w:val="780078"/>
          <w:sz w:val="28"/>
          <w:szCs w:val="28"/>
        </w:rPr>
        <w:t xml:space="preserve"> (inc</w:t>
      </w:r>
      <w:r w:rsidRPr="00BF032F">
        <w:rPr>
          <w:rFonts w:ascii="Arial Black" w:hAnsi="Arial Black"/>
          <w:b/>
          <w:color w:val="780078"/>
          <w:sz w:val="28"/>
          <w:szCs w:val="28"/>
        </w:rPr>
        <w:t xml:space="preserve"> visitors to Student Counselling)</w:t>
      </w:r>
    </w:p>
    <w:tbl>
      <w:tblPr>
        <w:tblStyle w:val="TableGrid"/>
        <w:tblW w:w="0" w:type="auto"/>
        <w:tblInd w:w="764" w:type="dxa"/>
        <w:tblLook w:val="04A0" w:firstRow="1" w:lastRow="0" w:firstColumn="1" w:lastColumn="0" w:noHBand="0" w:noVBand="1"/>
      </w:tblPr>
      <w:tblGrid>
        <w:gridCol w:w="1123"/>
        <w:gridCol w:w="1775"/>
        <w:gridCol w:w="3403"/>
      </w:tblGrid>
      <w:tr w:rsidR="000D232D" w:rsidRPr="00EF64B5" w:rsidTr="008218FE">
        <w:tc>
          <w:tcPr>
            <w:tcW w:w="1123" w:type="dxa"/>
            <w:shd w:val="clear" w:color="auto" w:fill="D99594" w:themeFill="accent2" w:themeFillTint="99"/>
          </w:tcPr>
          <w:p w:rsidR="000D232D" w:rsidRPr="00EF64B5" w:rsidRDefault="000D232D" w:rsidP="008218FE">
            <w:pPr>
              <w:pStyle w:val="BodyText1"/>
              <w:spacing w:after="0" w:line="240" w:lineRule="auto"/>
              <w:rPr>
                <w:b/>
              </w:rPr>
            </w:pPr>
            <w:r w:rsidRPr="00EF64B5">
              <w:rPr>
                <w:b/>
              </w:rPr>
              <w:t>Year</w:t>
            </w:r>
          </w:p>
        </w:tc>
        <w:tc>
          <w:tcPr>
            <w:tcW w:w="1775" w:type="dxa"/>
            <w:shd w:val="clear" w:color="auto" w:fill="D99594" w:themeFill="accent2" w:themeFillTint="99"/>
          </w:tcPr>
          <w:p w:rsidR="000D232D" w:rsidRPr="00EF64B5" w:rsidRDefault="000D232D" w:rsidP="008218FE">
            <w:pPr>
              <w:pStyle w:val="BodyText1"/>
              <w:spacing w:after="0" w:line="240" w:lineRule="auto"/>
              <w:rPr>
                <w:b/>
              </w:rPr>
            </w:pPr>
            <w:r w:rsidRPr="00EF64B5">
              <w:rPr>
                <w:b/>
              </w:rPr>
              <w:t>No of visitors</w:t>
            </w:r>
          </w:p>
        </w:tc>
        <w:tc>
          <w:tcPr>
            <w:tcW w:w="3403" w:type="dxa"/>
            <w:shd w:val="clear" w:color="auto" w:fill="D99594" w:themeFill="accent2" w:themeFillTint="99"/>
          </w:tcPr>
          <w:p w:rsidR="000D232D" w:rsidRPr="00EF64B5" w:rsidRDefault="000D232D" w:rsidP="008218FE">
            <w:pPr>
              <w:pStyle w:val="BodyText1"/>
              <w:spacing w:after="0" w:line="240" w:lineRule="auto"/>
              <w:rPr>
                <w:b/>
              </w:rPr>
            </w:pPr>
            <w:r>
              <w:rPr>
                <w:b/>
              </w:rPr>
              <w:t xml:space="preserve">Variation from </w:t>
            </w:r>
            <w:r w:rsidRPr="00EF64B5">
              <w:rPr>
                <w:b/>
              </w:rPr>
              <w:t>previous year</w:t>
            </w:r>
          </w:p>
        </w:tc>
      </w:tr>
      <w:tr w:rsidR="000D232D" w:rsidTr="008218FE">
        <w:tc>
          <w:tcPr>
            <w:tcW w:w="1123" w:type="dxa"/>
          </w:tcPr>
          <w:p w:rsidR="000D232D" w:rsidRPr="00B57777" w:rsidRDefault="000D232D" w:rsidP="008218FE">
            <w:pPr>
              <w:pStyle w:val="BodyText1"/>
              <w:spacing w:after="0" w:line="240" w:lineRule="auto"/>
              <w:rPr>
                <w:b/>
              </w:rPr>
            </w:pPr>
            <w:r w:rsidRPr="00B57777">
              <w:rPr>
                <w:b/>
              </w:rPr>
              <w:t>2012-13</w:t>
            </w:r>
          </w:p>
        </w:tc>
        <w:tc>
          <w:tcPr>
            <w:tcW w:w="1775" w:type="dxa"/>
          </w:tcPr>
          <w:p w:rsidR="000D232D" w:rsidRDefault="000D232D" w:rsidP="008218FE">
            <w:pPr>
              <w:pStyle w:val="BodyText1"/>
              <w:spacing w:after="0" w:line="240" w:lineRule="auto"/>
            </w:pPr>
            <w:r>
              <w:t>24,435</w:t>
            </w:r>
          </w:p>
        </w:tc>
        <w:tc>
          <w:tcPr>
            <w:tcW w:w="3403" w:type="dxa"/>
          </w:tcPr>
          <w:p w:rsidR="000D232D" w:rsidRDefault="000D232D" w:rsidP="008218FE">
            <w:pPr>
              <w:pStyle w:val="BodyText1"/>
              <w:spacing w:after="0" w:line="240" w:lineRule="auto"/>
            </w:pPr>
            <w:r>
              <w:t>-</w:t>
            </w:r>
          </w:p>
        </w:tc>
      </w:tr>
      <w:tr w:rsidR="000D232D" w:rsidTr="008218FE">
        <w:tc>
          <w:tcPr>
            <w:tcW w:w="1123" w:type="dxa"/>
          </w:tcPr>
          <w:p w:rsidR="000D232D" w:rsidRPr="00B57777" w:rsidRDefault="000D232D" w:rsidP="008218FE">
            <w:pPr>
              <w:pStyle w:val="BodyText1"/>
              <w:spacing w:after="0" w:line="240" w:lineRule="auto"/>
              <w:rPr>
                <w:b/>
              </w:rPr>
            </w:pPr>
            <w:r w:rsidRPr="00B57777">
              <w:rPr>
                <w:b/>
              </w:rPr>
              <w:t>2013-14</w:t>
            </w:r>
          </w:p>
        </w:tc>
        <w:tc>
          <w:tcPr>
            <w:tcW w:w="1775" w:type="dxa"/>
          </w:tcPr>
          <w:p w:rsidR="000D232D" w:rsidRDefault="000D232D" w:rsidP="008218FE">
            <w:pPr>
              <w:pStyle w:val="BodyText1"/>
              <w:spacing w:after="0" w:line="240" w:lineRule="auto"/>
            </w:pPr>
            <w:r>
              <w:t>27,163</w:t>
            </w:r>
          </w:p>
        </w:tc>
        <w:tc>
          <w:tcPr>
            <w:tcW w:w="3403" w:type="dxa"/>
          </w:tcPr>
          <w:p w:rsidR="000D232D" w:rsidRDefault="000D232D" w:rsidP="008218FE">
            <w:pPr>
              <w:pStyle w:val="BodyText1"/>
              <w:spacing w:after="0" w:line="240" w:lineRule="auto"/>
            </w:pPr>
            <w:r>
              <w:t>+11%</w:t>
            </w:r>
          </w:p>
        </w:tc>
      </w:tr>
      <w:tr w:rsidR="000D232D" w:rsidTr="008218FE">
        <w:tc>
          <w:tcPr>
            <w:tcW w:w="1123" w:type="dxa"/>
          </w:tcPr>
          <w:p w:rsidR="000D232D" w:rsidRPr="00B57777" w:rsidRDefault="000D232D" w:rsidP="008218FE">
            <w:pPr>
              <w:pStyle w:val="BodyText1"/>
              <w:spacing w:after="0" w:line="240" w:lineRule="auto"/>
              <w:rPr>
                <w:b/>
              </w:rPr>
            </w:pPr>
            <w:r w:rsidRPr="00B57777">
              <w:rPr>
                <w:b/>
              </w:rPr>
              <w:t>2014-15</w:t>
            </w:r>
          </w:p>
        </w:tc>
        <w:tc>
          <w:tcPr>
            <w:tcW w:w="1775" w:type="dxa"/>
          </w:tcPr>
          <w:p w:rsidR="000D232D" w:rsidRDefault="000D232D" w:rsidP="008218FE">
            <w:pPr>
              <w:pStyle w:val="BodyText1"/>
              <w:spacing w:after="0" w:line="240" w:lineRule="auto"/>
            </w:pPr>
            <w:r>
              <w:t>27,890</w:t>
            </w:r>
          </w:p>
        </w:tc>
        <w:tc>
          <w:tcPr>
            <w:tcW w:w="3403" w:type="dxa"/>
          </w:tcPr>
          <w:p w:rsidR="000D232D" w:rsidRDefault="000D232D" w:rsidP="008218FE">
            <w:pPr>
              <w:pStyle w:val="BodyText1"/>
              <w:spacing w:after="0" w:line="240" w:lineRule="auto"/>
            </w:pPr>
            <w:r>
              <w:t>+3%</w:t>
            </w:r>
          </w:p>
        </w:tc>
      </w:tr>
      <w:tr w:rsidR="000D232D" w:rsidTr="008218FE">
        <w:tc>
          <w:tcPr>
            <w:tcW w:w="1123" w:type="dxa"/>
          </w:tcPr>
          <w:p w:rsidR="000D232D" w:rsidRPr="00B57777" w:rsidRDefault="000D232D" w:rsidP="008218FE">
            <w:pPr>
              <w:pStyle w:val="BodyText1"/>
              <w:spacing w:after="0" w:line="240" w:lineRule="auto"/>
              <w:rPr>
                <w:b/>
              </w:rPr>
            </w:pPr>
            <w:r>
              <w:rPr>
                <w:b/>
              </w:rPr>
              <w:t>2015-16</w:t>
            </w:r>
          </w:p>
        </w:tc>
        <w:tc>
          <w:tcPr>
            <w:tcW w:w="1775" w:type="dxa"/>
          </w:tcPr>
          <w:p w:rsidR="000D232D" w:rsidRDefault="000D232D" w:rsidP="008218FE">
            <w:pPr>
              <w:pStyle w:val="BodyText1"/>
              <w:spacing w:after="0" w:line="240" w:lineRule="auto"/>
            </w:pPr>
            <w:r>
              <w:t>27,254</w:t>
            </w:r>
          </w:p>
        </w:tc>
        <w:tc>
          <w:tcPr>
            <w:tcW w:w="3403" w:type="dxa"/>
          </w:tcPr>
          <w:p w:rsidR="000D232D" w:rsidRDefault="000D232D" w:rsidP="008218FE">
            <w:pPr>
              <w:pStyle w:val="BodyText1"/>
              <w:spacing w:after="0" w:line="240" w:lineRule="auto"/>
            </w:pPr>
            <w:r>
              <w:t>-0.23%</w:t>
            </w:r>
          </w:p>
        </w:tc>
      </w:tr>
    </w:tbl>
    <w:p w:rsidR="000D232D" w:rsidRPr="00DE0F3E" w:rsidRDefault="000D232D" w:rsidP="000D232D">
      <w:pPr>
        <w:pStyle w:val="BodyText1"/>
        <w:spacing w:after="0" w:line="240" w:lineRule="auto"/>
        <w:ind w:left="720"/>
      </w:pPr>
    </w:p>
    <w:p w:rsidR="000D232D" w:rsidRPr="00B57777" w:rsidRDefault="000D232D" w:rsidP="000D232D">
      <w:pPr>
        <w:pStyle w:val="Heading1nonumber"/>
        <w:numPr>
          <w:ilvl w:val="0"/>
          <w:numId w:val="15"/>
        </w:numPr>
        <w:spacing w:after="0"/>
        <w:ind w:right="0"/>
        <w:rPr>
          <w:rFonts w:ascii="Arial Black" w:hAnsi="Arial Black"/>
          <w:color w:val="007878"/>
        </w:rPr>
      </w:pPr>
      <w:r w:rsidRPr="00B57777">
        <w:rPr>
          <w:rFonts w:ascii="Arial Black" w:hAnsi="Arial Black"/>
          <w:color w:val="007878"/>
        </w:rPr>
        <w:t>Innovations and successes</w:t>
      </w:r>
    </w:p>
    <w:p w:rsidR="000D232D" w:rsidRPr="009845E8" w:rsidRDefault="000D232D" w:rsidP="000D232D">
      <w:pPr>
        <w:pStyle w:val="Heading1nonumber"/>
        <w:spacing w:after="0"/>
        <w:ind w:right="0"/>
        <w:rPr>
          <w:b/>
          <w:bCs w:val="0"/>
          <w:color w:val="auto"/>
          <w:kern w:val="0"/>
          <w:sz w:val="16"/>
          <w:szCs w:val="16"/>
        </w:rPr>
      </w:pPr>
    </w:p>
    <w:p w:rsidR="000D232D" w:rsidRPr="00B57777" w:rsidRDefault="000D232D" w:rsidP="000D232D">
      <w:pPr>
        <w:pStyle w:val="Heading1nonumber"/>
        <w:numPr>
          <w:ilvl w:val="1"/>
          <w:numId w:val="20"/>
        </w:numPr>
        <w:spacing w:after="0"/>
        <w:ind w:right="0"/>
        <w:rPr>
          <w:rFonts w:ascii="Arial Black" w:hAnsi="Arial Black"/>
          <w:b/>
          <w:color w:val="780078"/>
          <w:sz w:val="28"/>
          <w:szCs w:val="28"/>
        </w:rPr>
      </w:pPr>
      <w:r w:rsidRPr="00B57777">
        <w:rPr>
          <w:rFonts w:ascii="Arial Black" w:hAnsi="Arial Black"/>
          <w:b/>
          <w:color w:val="780078"/>
          <w:sz w:val="28"/>
          <w:szCs w:val="28"/>
        </w:rPr>
        <w:t>SDS restructure</w:t>
      </w:r>
    </w:p>
    <w:p w:rsidR="000D232D" w:rsidRPr="00EF64B5" w:rsidRDefault="000D232D" w:rsidP="000D232D">
      <w:pPr>
        <w:pStyle w:val="BodyText1"/>
        <w:spacing w:after="0" w:line="240" w:lineRule="auto"/>
        <w:ind w:left="720"/>
      </w:pPr>
      <w:r w:rsidRPr="00EF64B5">
        <w:t>The Student Disability Service restructure has been in effect for over a year and is further embedded.  The driver was to ensure that SDS is fit for purpose and able to respond effectively to growing student demand, within the limits of our budget and stresses on physical space.  All of our Advisors now see any disabled student</w:t>
      </w:r>
      <w:r>
        <w:t>, regardless of impairment</w:t>
      </w:r>
      <w:r w:rsidRPr="00EF64B5">
        <w:t xml:space="preserve">. </w:t>
      </w:r>
    </w:p>
    <w:p w:rsidR="000D232D" w:rsidRPr="00EF64B5" w:rsidRDefault="000D232D" w:rsidP="000D232D">
      <w:pPr>
        <w:pStyle w:val="BodyText1"/>
        <w:spacing w:after="0" w:line="240" w:lineRule="auto"/>
      </w:pPr>
    </w:p>
    <w:p w:rsidR="000D232D" w:rsidRPr="00EF64B5" w:rsidRDefault="000D232D" w:rsidP="000D232D">
      <w:pPr>
        <w:pStyle w:val="Heading1nonumber"/>
        <w:numPr>
          <w:ilvl w:val="1"/>
          <w:numId w:val="20"/>
        </w:numPr>
        <w:spacing w:after="0"/>
        <w:ind w:right="0"/>
        <w:rPr>
          <w:rFonts w:ascii="Arial Black" w:hAnsi="Arial Black"/>
          <w:b/>
          <w:color w:val="780078"/>
          <w:sz w:val="28"/>
          <w:szCs w:val="28"/>
        </w:rPr>
      </w:pPr>
      <w:r w:rsidRPr="00EF64B5">
        <w:rPr>
          <w:rFonts w:ascii="Arial Black" w:hAnsi="Arial Black"/>
          <w:b/>
          <w:color w:val="780078"/>
          <w:sz w:val="28"/>
          <w:szCs w:val="28"/>
        </w:rPr>
        <w:t>SDS planning process</w:t>
      </w:r>
    </w:p>
    <w:p w:rsidR="000D232D" w:rsidRDefault="000D232D" w:rsidP="000D232D">
      <w:pPr>
        <w:pStyle w:val="BodyText1"/>
        <w:spacing w:after="0" w:line="240" w:lineRule="auto"/>
        <w:ind w:left="720"/>
      </w:pPr>
      <w:r>
        <w:t>A more structured approach to strategic and operational planning has been implemented.</w:t>
      </w:r>
    </w:p>
    <w:p w:rsidR="000D232D" w:rsidRDefault="000D232D" w:rsidP="000D232D">
      <w:pPr>
        <w:pStyle w:val="BodyText1"/>
        <w:spacing w:after="0" w:line="240" w:lineRule="auto"/>
        <w:ind w:left="720"/>
      </w:pPr>
    </w:p>
    <w:p w:rsidR="000D232D" w:rsidRDefault="000D232D" w:rsidP="000D232D">
      <w:pPr>
        <w:pStyle w:val="BodyText1"/>
        <w:spacing w:after="0" w:line="240" w:lineRule="auto"/>
        <w:ind w:left="720"/>
      </w:pPr>
      <w:r>
        <w:t>Discussions between the Admin and Advisory teams resulted in a series of clear priorities for semester one, including:</w:t>
      </w:r>
    </w:p>
    <w:p w:rsidR="000D232D" w:rsidRDefault="000D232D" w:rsidP="000D232D">
      <w:pPr>
        <w:pStyle w:val="BodyText1"/>
        <w:numPr>
          <w:ilvl w:val="0"/>
          <w:numId w:val="18"/>
        </w:numPr>
        <w:spacing w:after="0" w:line="240" w:lineRule="auto"/>
      </w:pPr>
      <w:r>
        <w:t>Number of students an Advisor is expected to see in a day, taking into account the growing complexity of student support, growing volume and email/phone/Skype work</w:t>
      </w:r>
    </w:p>
    <w:p w:rsidR="000D232D" w:rsidRDefault="000D232D" w:rsidP="000D232D">
      <w:pPr>
        <w:pStyle w:val="BodyText1"/>
        <w:numPr>
          <w:ilvl w:val="0"/>
          <w:numId w:val="18"/>
        </w:numPr>
        <w:spacing w:after="0" w:line="240" w:lineRule="auto"/>
      </w:pPr>
      <w:r>
        <w:t>A new system “InTel” which clearly designates telephone traffic for daily follow up by Advisory staff in allocated timeslots.</w:t>
      </w:r>
    </w:p>
    <w:p w:rsidR="000D232D" w:rsidRDefault="000D232D" w:rsidP="000D232D">
      <w:pPr>
        <w:pStyle w:val="BodyText1"/>
        <w:spacing w:after="0" w:line="240" w:lineRule="auto"/>
        <w:ind w:left="720"/>
      </w:pPr>
    </w:p>
    <w:p w:rsidR="000D232D" w:rsidRPr="00DE0F3E" w:rsidRDefault="000D232D" w:rsidP="000D232D">
      <w:pPr>
        <w:pStyle w:val="Heading1nonumber"/>
        <w:numPr>
          <w:ilvl w:val="1"/>
          <w:numId w:val="20"/>
        </w:numPr>
        <w:spacing w:after="0"/>
        <w:ind w:right="0"/>
        <w:rPr>
          <w:rFonts w:ascii="Arial Black" w:hAnsi="Arial Black"/>
          <w:b/>
          <w:color w:val="780078"/>
          <w:sz w:val="28"/>
          <w:szCs w:val="28"/>
        </w:rPr>
      </w:pPr>
      <w:r w:rsidRPr="00DE0F3E">
        <w:rPr>
          <w:rFonts w:ascii="Arial Black" w:hAnsi="Arial Black"/>
          <w:b/>
          <w:color w:val="780078"/>
          <w:sz w:val="28"/>
          <w:szCs w:val="28"/>
        </w:rPr>
        <w:t>Sessional staff/frontloading</w:t>
      </w:r>
    </w:p>
    <w:p w:rsidR="000D232D" w:rsidRDefault="000D232D" w:rsidP="000D232D">
      <w:pPr>
        <w:pStyle w:val="BodyText1"/>
        <w:spacing w:after="0" w:line="240" w:lineRule="auto"/>
        <w:ind w:left="720"/>
      </w:pPr>
      <w:r>
        <w:t xml:space="preserve">Three sessional DSA Needs Assessors were employed to “frontload” the service at the start of semester one, enabling students to be seen more quickly and have their funded support in place earlier.  </w:t>
      </w:r>
    </w:p>
    <w:p w:rsidR="000D232D" w:rsidRDefault="000D232D" w:rsidP="000D232D">
      <w:pPr>
        <w:pStyle w:val="BodyText1"/>
        <w:spacing w:after="0" w:line="240" w:lineRule="auto"/>
        <w:ind w:left="720"/>
      </w:pPr>
    </w:p>
    <w:p w:rsidR="000D232D" w:rsidRDefault="000D232D" w:rsidP="000D232D">
      <w:pPr>
        <w:pStyle w:val="BodyText1"/>
        <w:spacing w:after="0" w:line="240" w:lineRule="auto"/>
        <w:ind w:left="720"/>
      </w:pPr>
      <w:r>
        <w:t xml:space="preserve">An additional five sessional Mental Health Mentors were employed in order to accommodate the ever increasing number of students disclosing mental health problems. </w:t>
      </w:r>
    </w:p>
    <w:p w:rsidR="000D232D" w:rsidRPr="00B57777" w:rsidRDefault="000D232D" w:rsidP="000D232D">
      <w:pPr>
        <w:pStyle w:val="Heading1nonumber"/>
        <w:numPr>
          <w:ilvl w:val="0"/>
          <w:numId w:val="15"/>
        </w:numPr>
        <w:spacing w:after="0"/>
        <w:ind w:right="0"/>
        <w:rPr>
          <w:rFonts w:ascii="Arial Black" w:hAnsi="Arial Black"/>
          <w:color w:val="007878"/>
        </w:rPr>
      </w:pPr>
      <w:r w:rsidRPr="00B57777">
        <w:rPr>
          <w:rFonts w:ascii="Arial Black" w:hAnsi="Arial Black"/>
          <w:color w:val="007878"/>
        </w:rPr>
        <w:lastRenderedPageBreak/>
        <w:t>Business process developments/new ways of working</w:t>
      </w:r>
    </w:p>
    <w:p w:rsidR="000D232D" w:rsidRPr="00A32D61" w:rsidRDefault="000D232D" w:rsidP="000D232D">
      <w:pPr>
        <w:pStyle w:val="BodyText1"/>
        <w:spacing w:after="0" w:line="240" w:lineRule="auto"/>
      </w:pPr>
    </w:p>
    <w:p w:rsidR="000D232D" w:rsidRDefault="000D232D" w:rsidP="000D232D">
      <w:pPr>
        <w:pStyle w:val="Heading1nonumber"/>
        <w:numPr>
          <w:ilvl w:val="1"/>
          <w:numId w:val="21"/>
        </w:numPr>
        <w:spacing w:after="0"/>
        <w:ind w:right="0"/>
        <w:rPr>
          <w:rFonts w:ascii="Arial Black" w:hAnsi="Arial Black"/>
          <w:b/>
          <w:color w:val="780078"/>
          <w:sz w:val="28"/>
          <w:szCs w:val="28"/>
        </w:rPr>
      </w:pPr>
      <w:r>
        <w:rPr>
          <w:rFonts w:ascii="Arial Black" w:hAnsi="Arial Black"/>
          <w:b/>
          <w:color w:val="780078"/>
          <w:sz w:val="28"/>
          <w:szCs w:val="28"/>
        </w:rPr>
        <w:t>Process and systems review</w:t>
      </w:r>
    </w:p>
    <w:p w:rsidR="000D232D" w:rsidRDefault="000D232D" w:rsidP="000D232D">
      <w:pPr>
        <w:ind w:left="720"/>
        <w:rPr>
          <w:rFonts w:ascii="Arial" w:hAnsi="Arial" w:cs="Arial"/>
        </w:rPr>
      </w:pPr>
      <w:r w:rsidRPr="00DE0F3E">
        <w:rPr>
          <w:rFonts w:ascii="Arial" w:hAnsi="Arial" w:cs="Arial"/>
        </w:rPr>
        <w:t xml:space="preserve">A comprehensive review of </w:t>
      </w:r>
      <w:r>
        <w:rPr>
          <w:rFonts w:ascii="Arial" w:hAnsi="Arial" w:cs="Arial"/>
        </w:rPr>
        <w:t>SDS processes i</w:t>
      </w:r>
      <w:r w:rsidRPr="00DE0F3E">
        <w:rPr>
          <w:rFonts w:ascii="Arial" w:hAnsi="Arial" w:cs="Arial"/>
        </w:rPr>
        <w:t>s ongoing, updating the systems the department uses to record and disseminate data on,</w:t>
      </w:r>
      <w:r>
        <w:rPr>
          <w:rFonts w:ascii="Arial" w:hAnsi="Arial" w:cs="Arial"/>
        </w:rPr>
        <w:t xml:space="preserve"> for and to disabled students.</w:t>
      </w:r>
    </w:p>
    <w:p w:rsidR="000D232D" w:rsidRPr="00DE0F3E" w:rsidRDefault="000D232D" w:rsidP="000D232D">
      <w:pPr>
        <w:ind w:left="720"/>
        <w:rPr>
          <w:rFonts w:ascii="Arial" w:hAnsi="Arial" w:cs="Arial"/>
        </w:rPr>
      </w:pPr>
    </w:p>
    <w:p w:rsidR="000D232D" w:rsidRDefault="000D232D" w:rsidP="000D232D">
      <w:pPr>
        <w:ind w:left="720"/>
        <w:rPr>
          <w:rFonts w:ascii="Arial" w:hAnsi="Arial" w:cs="Arial"/>
        </w:rPr>
      </w:pPr>
      <w:r w:rsidRPr="0002584A">
        <w:rPr>
          <w:rFonts w:ascii="Arial" w:hAnsi="Arial" w:cs="Arial"/>
        </w:rPr>
        <w:t xml:space="preserve">Phase </w:t>
      </w:r>
      <w:r>
        <w:rPr>
          <w:rFonts w:ascii="Arial" w:hAnsi="Arial" w:cs="Arial"/>
        </w:rPr>
        <w:t>One</w:t>
      </w:r>
      <w:r w:rsidRPr="0002584A">
        <w:rPr>
          <w:rFonts w:ascii="Arial" w:hAnsi="Arial" w:cs="Arial"/>
        </w:rPr>
        <w:t xml:space="preserve"> focusses on the financial and</w:t>
      </w:r>
      <w:r>
        <w:rPr>
          <w:rFonts w:ascii="Arial" w:hAnsi="Arial" w:cs="Arial"/>
        </w:rPr>
        <w:t xml:space="preserve"> timesheet processes and Phase Two</w:t>
      </w:r>
      <w:r w:rsidRPr="0002584A">
        <w:rPr>
          <w:rFonts w:ascii="Arial" w:hAnsi="Arial" w:cs="Arial"/>
        </w:rPr>
        <w:t xml:space="preserve"> will focus on the studen</w:t>
      </w:r>
      <w:r>
        <w:rPr>
          <w:rFonts w:ascii="Arial" w:hAnsi="Arial" w:cs="Arial"/>
        </w:rPr>
        <w:t xml:space="preserve">t data, notes and adjustments.  </w:t>
      </w:r>
      <w:r w:rsidRPr="0002584A">
        <w:rPr>
          <w:rFonts w:ascii="Arial" w:hAnsi="Arial" w:cs="Arial"/>
        </w:rPr>
        <w:t>Priorities were determined by the level of risk of some current systems and to focus on a smaller area of work to better inform the mor</w:t>
      </w:r>
      <w:r>
        <w:rPr>
          <w:rFonts w:ascii="Arial" w:hAnsi="Arial" w:cs="Arial"/>
        </w:rPr>
        <w:t>e complex elements of Phase Two.</w:t>
      </w:r>
    </w:p>
    <w:p w:rsidR="000D232D" w:rsidRPr="0002584A" w:rsidRDefault="000D232D" w:rsidP="000D232D">
      <w:pPr>
        <w:rPr>
          <w:rFonts w:ascii="Arial" w:hAnsi="Arial" w:cs="Arial"/>
        </w:rPr>
      </w:pPr>
    </w:p>
    <w:p w:rsidR="000D232D" w:rsidRDefault="000D232D" w:rsidP="000D232D">
      <w:pPr>
        <w:ind w:left="720"/>
        <w:rPr>
          <w:rFonts w:ascii="Arial" w:hAnsi="Arial" w:cs="Arial"/>
        </w:rPr>
      </w:pPr>
      <w:r>
        <w:rPr>
          <w:rFonts w:ascii="Arial" w:hAnsi="Arial" w:cs="Arial"/>
        </w:rPr>
        <w:t>Phase One</w:t>
      </w:r>
      <w:r w:rsidRPr="0002584A">
        <w:rPr>
          <w:rFonts w:ascii="Arial" w:hAnsi="Arial" w:cs="Arial"/>
        </w:rPr>
        <w:t xml:space="preserve"> is in the development phase.</w:t>
      </w:r>
      <w:r>
        <w:rPr>
          <w:rFonts w:ascii="Arial" w:hAnsi="Arial" w:cs="Arial"/>
        </w:rPr>
        <w:t xml:space="preserve"> </w:t>
      </w:r>
      <w:r w:rsidRPr="0002584A">
        <w:rPr>
          <w:rFonts w:ascii="Arial" w:hAnsi="Arial" w:cs="Arial"/>
        </w:rPr>
        <w:t xml:space="preserve">It is expected that the new timesheet systems will be ready in early 2017 when we plan to trial with a few support assistants until the end of </w:t>
      </w:r>
      <w:r>
        <w:rPr>
          <w:rFonts w:ascii="Arial" w:hAnsi="Arial" w:cs="Arial"/>
        </w:rPr>
        <w:t xml:space="preserve">the academic year.  </w:t>
      </w:r>
      <w:r w:rsidRPr="0002584A">
        <w:rPr>
          <w:rFonts w:ascii="Arial" w:hAnsi="Arial" w:cs="Arial"/>
        </w:rPr>
        <w:t xml:space="preserve">Then we will switch to the new timesheet system completely </w:t>
      </w:r>
      <w:r>
        <w:rPr>
          <w:rFonts w:ascii="Arial" w:hAnsi="Arial" w:cs="Arial"/>
        </w:rPr>
        <w:t>for the academic year 2017/18.</w:t>
      </w:r>
    </w:p>
    <w:p w:rsidR="000D232D" w:rsidRPr="0002584A" w:rsidRDefault="000D232D" w:rsidP="000D232D">
      <w:pPr>
        <w:ind w:left="720"/>
        <w:rPr>
          <w:rFonts w:ascii="Arial" w:hAnsi="Arial" w:cs="Arial"/>
        </w:rPr>
      </w:pPr>
    </w:p>
    <w:p w:rsidR="000D232D" w:rsidRDefault="000D232D" w:rsidP="000D232D">
      <w:pPr>
        <w:ind w:left="720"/>
        <w:rPr>
          <w:rFonts w:ascii="Arial" w:hAnsi="Arial" w:cs="Arial"/>
        </w:rPr>
      </w:pPr>
      <w:r>
        <w:rPr>
          <w:rFonts w:ascii="Arial" w:hAnsi="Arial" w:cs="Arial"/>
        </w:rPr>
        <w:t>Workshops for Phase Two</w:t>
      </w:r>
      <w:r w:rsidRPr="0002584A">
        <w:rPr>
          <w:rFonts w:ascii="Arial" w:hAnsi="Arial" w:cs="Arial"/>
        </w:rPr>
        <w:t xml:space="preserve"> have been scheduled with department staff and relevant school staff for this month and development work will take place ov</w:t>
      </w:r>
      <w:r>
        <w:rPr>
          <w:rFonts w:ascii="Arial" w:hAnsi="Arial" w:cs="Arial"/>
        </w:rPr>
        <w:t>er Semester Two</w:t>
      </w:r>
      <w:r w:rsidRPr="0002584A">
        <w:rPr>
          <w:rFonts w:ascii="Arial" w:hAnsi="Arial" w:cs="Arial"/>
        </w:rPr>
        <w:t xml:space="preserve"> and the summer with a view to going l</w:t>
      </w:r>
      <w:r>
        <w:rPr>
          <w:rFonts w:ascii="Arial" w:hAnsi="Arial" w:cs="Arial"/>
        </w:rPr>
        <w:t>ive for academic year 2017/18.</w:t>
      </w:r>
    </w:p>
    <w:p w:rsidR="000D232D" w:rsidRPr="0002584A" w:rsidRDefault="000D232D" w:rsidP="000D232D">
      <w:pPr>
        <w:ind w:left="720"/>
        <w:rPr>
          <w:rFonts w:ascii="Arial" w:hAnsi="Arial" w:cs="Arial"/>
        </w:rPr>
      </w:pPr>
    </w:p>
    <w:p w:rsidR="000D232D" w:rsidRPr="00DE0F3E" w:rsidRDefault="000D232D" w:rsidP="000D232D">
      <w:pPr>
        <w:pStyle w:val="Heading1nonumber"/>
        <w:numPr>
          <w:ilvl w:val="1"/>
          <w:numId w:val="21"/>
        </w:numPr>
        <w:spacing w:after="0"/>
        <w:ind w:right="0"/>
        <w:rPr>
          <w:rFonts w:ascii="Arial Black" w:hAnsi="Arial Black"/>
          <w:b/>
          <w:color w:val="780078"/>
          <w:sz w:val="28"/>
          <w:szCs w:val="28"/>
        </w:rPr>
      </w:pPr>
      <w:r w:rsidRPr="00DE0F3E">
        <w:rPr>
          <w:rFonts w:ascii="Arial Black" w:hAnsi="Arial Black"/>
          <w:b/>
          <w:color w:val="780078"/>
          <w:sz w:val="28"/>
          <w:szCs w:val="28"/>
        </w:rPr>
        <w:t>Changes to the Disabled Students Allowance (DSA)</w:t>
      </w:r>
      <w:r>
        <w:rPr>
          <w:rFonts w:ascii="Arial Black" w:hAnsi="Arial Black"/>
          <w:b/>
          <w:color w:val="780078"/>
          <w:sz w:val="28"/>
          <w:szCs w:val="28"/>
        </w:rPr>
        <w:t>…</w:t>
      </w:r>
      <w:r w:rsidRPr="00DE0F3E">
        <w:rPr>
          <w:rFonts w:ascii="Arial Black" w:hAnsi="Arial Black"/>
          <w:b/>
          <w:color w:val="780078"/>
          <w:sz w:val="28"/>
          <w:szCs w:val="28"/>
        </w:rPr>
        <w:t xml:space="preserve"> </w:t>
      </w:r>
    </w:p>
    <w:p w:rsidR="000D232D" w:rsidRDefault="000D232D" w:rsidP="000D232D">
      <w:pPr>
        <w:ind w:left="720"/>
        <w:rPr>
          <w:rFonts w:ascii="Arial" w:hAnsi="Arial" w:cs="Arial"/>
        </w:rPr>
      </w:pPr>
      <w:r>
        <w:rPr>
          <w:rFonts w:ascii="Arial" w:hAnsi="Arial" w:cs="Arial"/>
        </w:rPr>
        <w:t>…</w:t>
      </w:r>
      <w:r w:rsidRPr="00DE0F3E">
        <w:rPr>
          <w:rFonts w:ascii="Arial" w:hAnsi="Arial" w:cs="Arial"/>
        </w:rPr>
        <w:t>for English domiciled students and the resultant new quality assurance system have impacted</w:t>
      </w:r>
      <w:r>
        <w:rPr>
          <w:rFonts w:ascii="Arial" w:hAnsi="Arial" w:cs="Arial"/>
        </w:rPr>
        <w:t xml:space="preserve"> on SDS process</w:t>
      </w:r>
      <w:r w:rsidRPr="00DE0F3E">
        <w:rPr>
          <w:rFonts w:ascii="Arial" w:hAnsi="Arial" w:cs="Arial"/>
        </w:rPr>
        <w:t>.</w:t>
      </w:r>
      <w:r>
        <w:rPr>
          <w:rFonts w:ascii="Arial" w:hAnsi="Arial" w:cs="Arial"/>
        </w:rPr>
        <w:t xml:space="preserve">  </w:t>
      </w:r>
      <w:r w:rsidRPr="00DE0F3E">
        <w:rPr>
          <w:rFonts w:ascii="Arial" w:hAnsi="Arial" w:cs="Arial"/>
        </w:rPr>
        <w:t>The University is currently picking up</w:t>
      </w:r>
      <w:r>
        <w:rPr>
          <w:rFonts w:ascii="Arial" w:hAnsi="Arial" w:cs="Arial"/>
        </w:rPr>
        <w:t xml:space="preserve"> costs towards the first £200 towards</w:t>
      </w:r>
      <w:r w:rsidRPr="00DE0F3E">
        <w:rPr>
          <w:rFonts w:ascii="Arial" w:hAnsi="Arial" w:cs="Arial"/>
        </w:rPr>
        <w:t xml:space="preserve"> a computer for disabled English students (although only 11 students too</w:t>
      </w:r>
      <w:r>
        <w:rPr>
          <w:rFonts w:ascii="Arial" w:hAnsi="Arial" w:cs="Arial"/>
        </w:rPr>
        <w:t>k up this offer in 2015/16 and seven</w:t>
      </w:r>
      <w:r w:rsidRPr="00DE0F3E">
        <w:rPr>
          <w:rFonts w:ascii="Arial" w:hAnsi="Arial" w:cs="Arial"/>
        </w:rPr>
        <w:t xml:space="preserve"> so far in academic year 2016/17), ensuring equitable provision with Scottish and EU/International peers.  </w:t>
      </w:r>
    </w:p>
    <w:p w:rsidR="000D232D" w:rsidRPr="00DE0F3E" w:rsidRDefault="000D232D" w:rsidP="000D232D">
      <w:pPr>
        <w:ind w:left="720"/>
        <w:rPr>
          <w:rFonts w:ascii="Arial" w:hAnsi="Arial" w:cs="Arial"/>
        </w:rPr>
      </w:pPr>
    </w:p>
    <w:p w:rsidR="000D232D" w:rsidRPr="00DE0F3E" w:rsidRDefault="000D232D" w:rsidP="000D232D">
      <w:pPr>
        <w:ind w:left="720"/>
        <w:rPr>
          <w:rFonts w:ascii="Arial" w:hAnsi="Arial" w:cs="Arial"/>
        </w:rPr>
      </w:pPr>
      <w:r w:rsidRPr="00DE0F3E">
        <w:rPr>
          <w:rFonts w:ascii="Arial" w:hAnsi="Arial" w:cs="Arial"/>
        </w:rPr>
        <w:t>The University also funds current provision for non-medical helpers, e.g. manual note takers and proof readers which DSA no longer supports for English domiciled students.</w:t>
      </w:r>
    </w:p>
    <w:p w:rsidR="000D232D" w:rsidRPr="00DE0F3E" w:rsidRDefault="000D232D" w:rsidP="000D232D">
      <w:pPr>
        <w:ind w:left="720"/>
        <w:rPr>
          <w:rFonts w:ascii="Arial" w:hAnsi="Arial" w:cs="Arial"/>
        </w:rPr>
      </w:pPr>
    </w:p>
    <w:p w:rsidR="000D232D" w:rsidRPr="00DE0F3E" w:rsidRDefault="000D232D" w:rsidP="000D232D">
      <w:pPr>
        <w:pStyle w:val="Heading1nonumber"/>
        <w:numPr>
          <w:ilvl w:val="1"/>
          <w:numId w:val="21"/>
        </w:numPr>
        <w:spacing w:after="0"/>
        <w:ind w:right="0"/>
        <w:rPr>
          <w:rFonts w:ascii="Arial Black" w:hAnsi="Arial Black"/>
          <w:b/>
          <w:color w:val="780078"/>
          <w:sz w:val="28"/>
          <w:szCs w:val="28"/>
        </w:rPr>
      </w:pPr>
      <w:r w:rsidRPr="00DE0F3E">
        <w:rPr>
          <w:rFonts w:ascii="Arial Black" w:hAnsi="Arial Black"/>
          <w:b/>
          <w:color w:val="780078"/>
          <w:sz w:val="28"/>
          <w:szCs w:val="28"/>
        </w:rPr>
        <w:t>Shadowing/exchange visits</w:t>
      </w:r>
      <w:r>
        <w:rPr>
          <w:rFonts w:ascii="Arial Black" w:hAnsi="Arial Black"/>
          <w:b/>
          <w:color w:val="780078"/>
          <w:sz w:val="28"/>
          <w:szCs w:val="28"/>
        </w:rPr>
        <w:t>…</w:t>
      </w:r>
      <w:r w:rsidRPr="00DE0F3E">
        <w:rPr>
          <w:rFonts w:ascii="Arial Black" w:hAnsi="Arial Black"/>
          <w:b/>
          <w:color w:val="780078"/>
          <w:sz w:val="28"/>
          <w:szCs w:val="28"/>
        </w:rPr>
        <w:t xml:space="preserve"> </w:t>
      </w:r>
    </w:p>
    <w:p w:rsidR="000D232D" w:rsidRPr="00DE0F3E" w:rsidRDefault="000D232D" w:rsidP="000D232D">
      <w:pPr>
        <w:ind w:left="720"/>
        <w:rPr>
          <w:rFonts w:ascii="Arial" w:hAnsi="Arial" w:cs="Arial"/>
        </w:rPr>
      </w:pPr>
      <w:r w:rsidRPr="00DE0F3E">
        <w:rPr>
          <w:rFonts w:ascii="Arial" w:hAnsi="Arial" w:cs="Arial"/>
        </w:rPr>
        <w:t xml:space="preserve">…have taken place to promote mutual understanding to </w:t>
      </w:r>
      <w:r>
        <w:rPr>
          <w:rFonts w:ascii="Arial" w:hAnsi="Arial" w:cs="Arial"/>
        </w:rPr>
        <w:t>e</w:t>
      </w:r>
      <w:r w:rsidRPr="00DE0F3E">
        <w:rPr>
          <w:rFonts w:ascii="Arial" w:hAnsi="Arial" w:cs="Arial"/>
        </w:rPr>
        <w:t xml:space="preserve">nhance the student experience. </w:t>
      </w:r>
      <w:r>
        <w:rPr>
          <w:rFonts w:ascii="Arial" w:hAnsi="Arial" w:cs="Arial"/>
        </w:rPr>
        <w:t xml:space="preserve"> </w:t>
      </w:r>
      <w:r w:rsidRPr="00DE0F3E">
        <w:rPr>
          <w:rFonts w:ascii="Arial" w:hAnsi="Arial" w:cs="Arial"/>
        </w:rPr>
        <w:t xml:space="preserve">This </w:t>
      </w:r>
      <w:r>
        <w:rPr>
          <w:rFonts w:ascii="Arial" w:hAnsi="Arial" w:cs="Arial"/>
        </w:rPr>
        <w:t xml:space="preserve">includes reciprocal visits with staff from </w:t>
      </w:r>
      <w:r w:rsidRPr="00DE0F3E">
        <w:rPr>
          <w:rFonts w:ascii="Arial" w:hAnsi="Arial" w:cs="Arial"/>
        </w:rPr>
        <w:t>Student Recruitment and Admissions (SRA), Institute for Academic Development and the Exams Office.</w:t>
      </w:r>
    </w:p>
    <w:p w:rsidR="000D232D" w:rsidRPr="00B371C6" w:rsidRDefault="000D232D" w:rsidP="000D232D">
      <w:pPr>
        <w:pStyle w:val="BodyText1"/>
        <w:spacing w:after="0" w:line="240" w:lineRule="auto"/>
      </w:pPr>
    </w:p>
    <w:p w:rsidR="000D232D" w:rsidRPr="00B57777" w:rsidRDefault="000D232D" w:rsidP="000D232D">
      <w:pPr>
        <w:pStyle w:val="Heading1nonumber"/>
        <w:numPr>
          <w:ilvl w:val="0"/>
          <w:numId w:val="15"/>
        </w:numPr>
        <w:spacing w:after="0"/>
        <w:ind w:right="0"/>
        <w:rPr>
          <w:rFonts w:ascii="Arial Black" w:hAnsi="Arial Black"/>
          <w:color w:val="007878"/>
        </w:rPr>
      </w:pPr>
      <w:bookmarkStart w:id="8" w:name="_Toc292786877"/>
      <w:r w:rsidRPr="00B57777">
        <w:rPr>
          <w:rFonts w:ascii="Arial Black" w:hAnsi="Arial Black"/>
          <w:color w:val="007878"/>
        </w:rPr>
        <w:t xml:space="preserve">User communications and feedback </w:t>
      </w:r>
      <w:bookmarkEnd w:id="8"/>
    </w:p>
    <w:p w:rsidR="000D232D" w:rsidRDefault="000D232D" w:rsidP="000D232D">
      <w:pPr>
        <w:pStyle w:val="BodyText1"/>
        <w:spacing w:after="0" w:line="240" w:lineRule="auto"/>
        <w:ind w:left="360"/>
      </w:pPr>
      <w:r>
        <w:t>The following three key consultation mechanisms measure the overall effectiveness of the Service:</w:t>
      </w:r>
    </w:p>
    <w:p w:rsidR="000D232D" w:rsidRDefault="000D232D" w:rsidP="000D232D">
      <w:pPr>
        <w:pStyle w:val="Heading1nonumber"/>
        <w:spacing w:after="0"/>
        <w:ind w:right="0"/>
        <w:rPr>
          <w:bCs w:val="0"/>
          <w:color w:val="auto"/>
          <w:kern w:val="0"/>
          <w:sz w:val="24"/>
          <w:szCs w:val="24"/>
        </w:rPr>
      </w:pPr>
    </w:p>
    <w:p w:rsidR="000D232D" w:rsidRPr="00B57777" w:rsidRDefault="000D232D" w:rsidP="000D232D">
      <w:pPr>
        <w:pStyle w:val="Heading1nonumber"/>
        <w:numPr>
          <w:ilvl w:val="1"/>
          <w:numId w:val="22"/>
        </w:numPr>
        <w:spacing w:after="0"/>
        <w:ind w:right="0"/>
        <w:rPr>
          <w:rFonts w:ascii="Arial Black" w:hAnsi="Arial Black"/>
          <w:b/>
          <w:color w:val="780078"/>
          <w:sz w:val="28"/>
          <w:szCs w:val="28"/>
        </w:rPr>
      </w:pPr>
      <w:r w:rsidRPr="00B57777">
        <w:rPr>
          <w:rFonts w:ascii="Arial Black" w:hAnsi="Arial Black"/>
          <w:b/>
          <w:color w:val="780078"/>
          <w:sz w:val="28"/>
          <w:szCs w:val="28"/>
        </w:rPr>
        <w:t>The Student Disability Se</w:t>
      </w:r>
      <w:r>
        <w:rPr>
          <w:rFonts w:ascii="Arial Black" w:hAnsi="Arial Black"/>
          <w:b/>
          <w:color w:val="780078"/>
          <w:sz w:val="28"/>
          <w:szCs w:val="28"/>
        </w:rPr>
        <w:t>rvice annual student evaluation</w:t>
      </w:r>
      <w:r w:rsidRPr="00B57777">
        <w:rPr>
          <w:rFonts w:ascii="Arial Black" w:hAnsi="Arial Black"/>
          <w:b/>
          <w:color w:val="780078"/>
          <w:sz w:val="28"/>
          <w:szCs w:val="28"/>
        </w:rPr>
        <w:t xml:space="preserve"> </w:t>
      </w:r>
    </w:p>
    <w:p w:rsidR="000D232D" w:rsidRDefault="000D232D" w:rsidP="000D232D">
      <w:pPr>
        <w:ind w:left="720"/>
        <w:rPr>
          <w:rFonts w:ascii="Arial" w:hAnsi="Arial" w:cs="Arial"/>
        </w:rPr>
      </w:pPr>
      <w:r>
        <w:rPr>
          <w:rFonts w:ascii="Arial" w:hAnsi="Arial" w:cs="Arial"/>
        </w:rPr>
        <w:t>Key points from June 2016 report:</w:t>
      </w:r>
    </w:p>
    <w:p w:rsidR="000D232D" w:rsidRPr="00DE0F3E" w:rsidRDefault="000D232D" w:rsidP="000D232D">
      <w:pPr>
        <w:pStyle w:val="ListParagraph"/>
        <w:numPr>
          <w:ilvl w:val="0"/>
          <w:numId w:val="23"/>
        </w:numPr>
        <w:rPr>
          <w:rFonts w:ascii="Arial" w:hAnsi="Arial" w:cs="Arial"/>
        </w:rPr>
      </w:pPr>
      <w:r w:rsidRPr="00DE0F3E">
        <w:rPr>
          <w:rFonts w:ascii="Arial" w:hAnsi="Arial" w:cs="Arial"/>
        </w:rPr>
        <w:t>Response rate significantly down from 17% to 11% (385 students)</w:t>
      </w:r>
    </w:p>
    <w:p w:rsidR="000D232D" w:rsidRPr="00DE0F3E" w:rsidRDefault="000D232D" w:rsidP="000D232D">
      <w:pPr>
        <w:pStyle w:val="ListParagraph"/>
        <w:numPr>
          <w:ilvl w:val="0"/>
          <w:numId w:val="23"/>
        </w:numPr>
        <w:rPr>
          <w:rFonts w:ascii="Arial" w:hAnsi="Arial" w:cs="Arial"/>
        </w:rPr>
      </w:pPr>
      <w:r w:rsidRPr="00DE0F3E">
        <w:rPr>
          <w:rFonts w:ascii="Arial" w:hAnsi="Arial" w:cs="Arial"/>
        </w:rPr>
        <w:t>Satisfaction (satisfied or very satisfied) rate 77%, down from 82% last year, although if  “neutral” response is included, satisfaction increases to 89%</w:t>
      </w:r>
    </w:p>
    <w:p w:rsidR="000D232D" w:rsidRPr="00DE0F3E" w:rsidRDefault="000D232D" w:rsidP="000D232D">
      <w:pPr>
        <w:pStyle w:val="ListParagraph"/>
        <w:numPr>
          <w:ilvl w:val="0"/>
          <w:numId w:val="23"/>
        </w:numPr>
        <w:rPr>
          <w:rFonts w:ascii="Arial" w:hAnsi="Arial" w:cs="Arial"/>
        </w:rPr>
      </w:pPr>
      <w:r w:rsidRPr="00DE0F3E">
        <w:rPr>
          <w:rFonts w:ascii="Arial" w:hAnsi="Arial" w:cs="Arial"/>
        </w:rPr>
        <w:t>Dissatisfaction rates up slightly</w:t>
      </w:r>
    </w:p>
    <w:p w:rsidR="000D232D" w:rsidRPr="00DE0F3E" w:rsidRDefault="000D232D" w:rsidP="000D232D">
      <w:pPr>
        <w:pStyle w:val="ListParagraph"/>
        <w:numPr>
          <w:ilvl w:val="0"/>
          <w:numId w:val="23"/>
        </w:numPr>
        <w:rPr>
          <w:rFonts w:ascii="Arial" w:hAnsi="Arial" w:cs="Arial"/>
        </w:rPr>
      </w:pPr>
      <w:r w:rsidRPr="00DE0F3E">
        <w:rPr>
          <w:rFonts w:ascii="Arial" w:hAnsi="Arial" w:cs="Arial"/>
        </w:rPr>
        <w:t>48% of students report implementation of all adjustments in all courses (up by 1%)</w:t>
      </w:r>
    </w:p>
    <w:p w:rsidR="000D232D" w:rsidRPr="00DE0F3E" w:rsidRDefault="000D232D" w:rsidP="000D232D">
      <w:pPr>
        <w:pStyle w:val="ListParagraph"/>
        <w:numPr>
          <w:ilvl w:val="0"/>
          <w:numId w:val="23"/>
        </w:numPr>
        <w:rPr>
          <w:rFonts w:ascii="Arial" w:hAnsi="Arial" w:cs="Arial"/>
        </w:rPr>
      </w:pPr>
      <w:r w:rsidRPr="00DE0F3E">
        <w:rPr>
          <w:rFonts w:ascii="Arial" w:hAnsi="Arial" w:cs="Arial"/>
        </w:rPr>
        <w:t>Awareness of the Accessible and Inclusive Learning Policy (up by 1% to 56%).</w:t>
      </w:r>
    </w:p>
    <w:p w:rsidR="000D232D" w:rsidRPr="001938AB" w:rsidRDefault="000D232D" w:rsidP="000D232D">
      <w:pPr>
        <w:pStyle w:val="ListParagraph"/>
        <w:contextualSpacing w:val="0"/>
        <w:rPr>
          <w:rFonts w:ascii="Arial" w:hAnsi="Arial" w:cs="Arial"/>
        </w:rPr>
      </w:pPr>
    </w:p>
    <w:p w:rsidR="000D232D" w:rsidRDefault="000D232D" w:rsidP="000D232D">
      <w:pPr>
        <w:ind w:left="720"/>
        <w:rPr>
          <w:rFonts w:ascii="Arial" w:hAnsi="Arial" w:cs="Arial"/>
        </w:rPr>
      </w:pPr>
      <w:r>
        <w:rPr>
          <w:rFonts w:ascii="Arial" w:hAnsi="Arial" w:cs="Arial"/>
        </w:rPr>
        <w:lastRenderedPageBreak/>
        <w:t xml:space="preserve">In answer to our additional question for the University’s Disability Review, the response was “How can the UoE enforce adjustments to be made in all areas for all students?” </w:t>
      </w:r>
    </w:p>
    <w:p w:rsidR="000D232D" w:rsidRPr="00DE0F3E" w:rsidRDefault="000D232D" w:rsidP="000D232D">
      <w:pPr>
        <w:ind w:left="720"/>
        <w:rPr>
          <w:rFonts w:ascii="Arial" w:hAnsi="Arial" w:cs="Arial"/>
        </w:rPr>
      </w:pPr>
    </w:p>
    <w:p w:rsidR="000D232D" w:rsidRPr="00DE0F3E" w:rsidRDefault="000D232D" w:rsidP="000D232D">
      <w:pPr>
        <w:pStyle w:val="Heading1nonumber"/>
        <w:numPr>
          <w:ilvl w:val="1"/>
          <w:numId w:val="22"/>
        </w:numPr>
        <w:spacing w:after="0"/>
        <w:ind w:right="0"/>
        <w:rPr>
          <w:rFonts w:ascii="Arial Black" w:hAnsi="Arial Black"/>
          <w:b/>
          <w:color w:val="780078"/>
          <w:sz w:val="28"/>
          <w:szCs w:val="28"/>
        </w:rPr>
      </w:pPr>
      <w:r w:rsidRPr="00DE0F3E">
        <w:rPr>
          <w:rFonts w:ascii="Arial Black" w:hAnsi="Arial Black"/>
          <w:b/>
          <w:color w:val="780078"/>
          <w:sz w:val="28"/>
          <w:szCs w:val="28"/>
        </w:rPr>
        <w:t>The Edinburgh Student Experience survey (ESES)</w:t>
      </w:r>
    </w:p>
    <w:p w:rsidR="000D232D" w:rsidRPr="00DE0F3E" w:rsidRDefault="000D232D" w:rsidP="000D232D">
      <w:pPr>
        <w:ind w:left="720"/>
        <w:rPr>
          <w:rFonts w:ascii="Arial" w:hAnsi="Arial" w:cs="Arial"/>
        </w:rPr>
      </w:pPr>
      <w:r w:rsidRPr="00DE0F3E">
        <w:rPr>
          <w:rFonts w:ascii="Arial" w:hAnsi="Arial" w:cs="Arial"/>
        </w:rPr>
        <w:t>ESES ratings signify “good or “very good” in terms of service satisfaction.</w:t>
      </w:r>
    </w:p>
    <w:p w:rsidR="000D232D" w:rsidRPr="00DE0F3E" w:rsidRDefault="000D232D" w:rsidP="000D232D">
      <w:pPr>
        <w:ind w:left="720"/>
        <w:rPr>
          <w:rFonts w:ascii="Arial" w:hAnsi="Arial" w:cs="Arial"/>
        </w:rPr>
      </w:pPr>
    </w:p>
    <w:p w:rsidR="000D232D" w:rsidRPr="00DE0F3E" w:rsidRDefault="000D232D" w:rsidP="000D232D">
      <w:pPr>
        <w:ind w:left="720"/>
        <w:rPr>
          <w:rFonts w:ascii="Arial" w:hAnsi="Arial" w:cs="Arial"/>
        </w:rPr>
      </w:pPr>
      <w:r w:rsidRPr="00DE0F3E">
        <w:rPr>
          <w:rFonts w:ascii="Arial" w:hAnsi="Arial" w:cs="Arial"/>
        </w:rPr>
        <w:t>The 2016 ESES results show no change in student satisfaction with the SDS since last year.  Satisfaction ratings over the last 4 years:</w:t>
      </w:r>
    </w:p>
    <w:tbl>
      <w:tblPr>
        <w:tblStyle w:val="TableGrid"/>
        <w:tblW w:w="0" w:type="auto"/>
        <w:tblInd w:w="779" w:type="dxa"/>
        <w:tblLook w:val="04A0" w:firstRow="1" w:lastRow="0" w:firstColumn="1" w:lastColumn="0" w:noHBand="0" w:noVBand="1"/>
      </w:tblPr>
      <w:tblGrid>
        <w:gridCol w:w="884"/>
        <w:gridCol w:w="1710"/>
        <w:gridCol w:w="3458"/>
      </w:tblGrid>
      <w:tr w:rsidR="000D232D" w:rsidRPr="00DE0F3E" w:rsidTr="008218FE">
        <w:tc>
          <w:tcPr>
            <w:tcW w:w="884" w:type="dxa"/>
            <w:shd w:val="clear" w:color="auto" w:fill="D99594" w:themeFill="accent2" w:themeFillTint="99"/>
          </w:tcPr>
          <w:p w:rsidR="000D232D" w:rsidRPr="00DE0F3E" w:rsidRDefault="000D232D" w:rsidP="008218FE">
            <w:pPr>
              <w:contextualSpacing/>
              <w:rPr>
                <w:rFonts w:ascii="Arial" w:hAnsi="Arial" w:cs="Arial"/>
                <w:b/>
              </w:rPr>
            </w:pPr>
            <w:r w:rsidRPr="00DE0F3E">
              <w:rPr>
                <w:rFonts w:ascii="Arial" w:hAnsi="Arial" w:cs="Arial"/>
                <w:b/>
              </w:rPr>
              <w:t>Year</w:t>
            </w:r>
          </w:p>
        </w:tc>
        <w:tc>
          <w:tcPr>
            <w:tcW w:w="1710" w:type="dxa"/>
            <w:shd w:val="clear" w:color="auto" w:fill="D99594" w:themeFill="accent2" w:themeFillTint="99"/>
          </w:tcPr>
          <w:p w:rsidR="000D232D" w:rsidRPr="00DE0F3E" w:rsidRDefault="000D232D" w:rsidP="008218FE">
            <w:pPr>
              <w:contextualSpacing/>
              <w:rPr>
                <w:rFonts w:ascii="Arial" w:hAnsi="Arial" w:cs="Arial"/>
                <w:b/>
              </w:rPr>
            </w:pPr>
            <w:r w:rsidRPr="00DE0F3E">
              <w:rPr>
                <w:rFonts w:ascii="Arial" w:hAnsi="Arial" w:cs="Arial"/>
                <w:b/>
              </w:rPr>
              <w:t>Satisfaction</w:t>
            </w:r>
          </w:p>
        </w:tc>
        <w:tc>
          <w:tcPr>
            <w:tcW w:w="3458" w:type="dxa"/>
            <w:shd w:val="clear" w:color="auto" w:fill="D99594" w:themeFill="accent2" w:themeFillTint="99"/>
          </w:tcPr>
          <w:p w:rsidR="000D232D" w:rsidRPr="00DE0F3E" w:rsidRDefault="000D232D" w:rsidP="008218FE">
            <w:pPr>
              <w:contextualSpacing/>
              <w:rPr>
                <w:rFonts w:ascii="Arial" w:hAnsi="Arial" w:cs="Arial"/>
                <w:b/>
              </w:rPr>
            </w:pPr>
            <w:r w:rsidRPr="00DE0F3E">
              <w:rPr>
                <w:rFonts w:ascii="Arial" w:hAnsi="Arial" w:cs="Arial"/>
                <w:b/>
              </w:rPr>
              <w:t>Change from previous year</w:t>
            </w:r>
          </w:p>
        </w:tc>
      </w:tr>
      <w:tr w:rsidR="000D232D" w:rsidRPr="00E045BA" w:rsidTr="008218FE">
        <w:tc>
          <w:tcPr>
            <w:tcW w:w="884" w:type="dxa"/>
          </w:tcPr>
          <w:p w:rsidR="000D232D" w:rsidRPr="00E931DF" w:rsidRDefault="000D232D" w:rsidP="008218FE">
            <w:pPr>
              <w:contextualSpacing/>
              <w:rPr>
                <w:rFonts w:ascii="Arial" w:hAnsi="Arial" w:cs="Arial"/>
                <w:b/>
              </w:rPr>
            </w:pPr>
            <w:r w:rsidRPr="00E931DF">
              <w:rPr>
                <w:rFonts w:ascii="Arial" w:hAnsi="Arial" w:cs="Arial"/>
                <w:b/>
              </w:rPr>
              <w:t>2013</w:t>
            </w:r>
          </w:p>
        </w:tc>
        <w:tc>
          <w:tcPr>
            <w:tcW w:w="1710" w:type="dxa"/>
          </w:tcPr>
          <w:p w:rsidR="000D232D" w:rsidRPr="00E931DF" w:rsidRDefault="000D232D" w:rsidP="008218FE">
            <w:pPr>
              <w:contextualSpacing/>
              <w:rPr>
                <w:rFonts w:ascii="Arial" w:hAnsi="Arial" w:cs="Arial"/>
              </w:rPr>
            </w:pPr>
            <w:r w:rsidRPr="00E931DF">
              <w:rPr>
                <w:rFonts w:ascii="Arial" w:hAnsi="Arial" w:cs="Arial"/>
              </w:rPr>
              <w:t>55%</w:t>
            </w:r>
          </w:p>
        </w:tc>
        <w:tc>
          <w:tcPr>
            <w:tcW w:w="3458" w:type="dxa"/>
          </w:tcPr>
          <w:p w:rsidR="000D232D" w:rsidRPr="00E931DF" w:rsidRDefault="000D232D" w:rsidP="008218FE">
            <w:pPr>
              <w:contextualSpacing/>
              <w:rPr>
                <w:rFonts w:ascii="Arial" w:hAnsi="Arial" w:cs="Arial"/>
              </w:rPr>
            </w:pPr>
          </w:p>
        </w:tc>
      </w:tr>
      <w:tr w:rsidR="000D232D" w:rsidRPr="00E045BA" w:rsidTr="008218FE">
        <w:tc>
          <w:tcPr>
            <w:tcW w:w="884" w:type="dxa"/>
          </w:tcPr>
          <w:p w:rsidR="000D232D" w:rsidRPr="00E931DF" w:rsidRDefault="000D232D" w:rsidP="008218FE">
            <w:pPr>
              <w:contextualSpacing/>
              <w:rPr>
                <w:rFonts w:ascii="Arial" w:hAnsi="Arial" w:cs="Arial"/>
                <w:b/>
              </w:rPr>
            </w:pPr>
            <w:r w:rsidRPr="00E931DF">
              <w:rPr>
                <w:rFonts w:ascii="Arial" w:hAnsi="Arial" w:cs="Arial"/>
                <w:b/>
              </w:rPr>
              <w:t>2014</w:t>
            </w:r>
          </w:p>
        </w:tc>
        <w:tc>
          <w:tcPr>
            <w:tcW w:w="1710" w:type="dxa"/>
          </w:tcPr>
          <w:p w:rsidR="000D232D" w:rsidRPr="00E931DF" w:rsidRDefault="000D232D" w:rsidP="008218FE">
            <w:pPr>
              <w:contextualSpacing/>
              <w:rPr>
                <w:rFonts w:ascii="Arial" w:hAnsi="Arial" w:cs="Arial"/>
              </w:rPr>
            </w:pPr>
            <w:r w:rsidRPr="00E931DF">
              <w:rPr>
                <w:rFonts w:ascii="Arial" w:hAnsi="Arial" w:cs="Arial"/>
              </w:rPr>
              <w:t>69%</w:t>
            </w:r>
          </w:p>
        </w:tc>
        <w:tc>
          <w:tcPr>
            <w:tcW w:w="3458" w:type="dxa"/>
          </w:tcPr>
          <w:p w:rsidR="000D232D" w:rsidRPr="00E931DF" w:rsidRDefault="000D232D" w:rsidP="008218FE">
            <w:pPr>
              <w:contextualSpacing/>
              <w:rPr>
                <w:rFonts w:ascii="Arial" w:hAnsi="Arial" w:cs="Arial"/>
              </w:rPr>
            </w:pPr>
            <w:r w:rsidRPr="00E931DF">
              <w:rPr>
                <w:rFonts w:ascii="Arial" w:hAnsi="Arial" w:cs="Arial"/>
              </w:rPr>
              <w:t>+14%</w:t>
            </w:r>
          </w:p>
        </w:tc>
      </w:tr>
      <w:tr w:rsidR="000D232D" w:rsidRPr="00E045BA" w:rsidTr="008218FE">
        <w:tc>
          <w:tcPr>
            <w:tcW w:w="884" w:type="dxa"/>
          </w:tcPr>
          <w:p w:rsidR="000D232D" w:rsidRPr="00E931DF" w:rsidRDefault="000D232D" w:rsidP="008218FE">
            <w:pPr>
              <w:contextualSpacing/>
              <w:rPr>
                <w:rFonts w:ascii="Arial" w:hAnsi="Arial" w:cs="Arial"/>
                <w:b/>
              </w:rPr>
            </w:pPr>
            <w:r w:rsidRPr="00E931DF">
              <w:rPr>
                <w:rFonts w:ascii="Arial" w:hAnsi="Arial" w:cs="Arial"/>
                <w:b/>
              </w:rPr>
              <w:t>2015</w:t>
            </w:r>
          </w:p>
        </w:tc>
        <w:tc>
          <w:tcPr>
            <w:tcW w:w="1710" w:type="dxa"/>
          </w:tcPr>
          <w:p w:rsidR="000D232D" w:rsidRPr="00E931DF" w:rsidRDefault="000D232D" w:rsidP="008218FE">
            <w:pPr>
              <w:contextualSpacing/>
              <w:rPr>
                <w:rFonts w:ascii="Arial" w:hAnsi="Arial" w:cs="Arial"/>
              </w:rPr>
            </w:pPr>
            <w:r w:rsidRPr="00E931DF">
              <w:rPr>
                <w:rFonts w:ascii="Arial" w:hAnsi="Arial" w:cs="Arial"/>
              </w:rPr>
              <w:t>62%</w:t>
            </w:r>
          </w:p>
        </w:tc>
        <w:tc>
          <w:tcPr>
            <w:tcW w:w="3458" w:type="dxa"/>
          </w:tcPr>
          <w:p w:rsidR="000D232D" w:rsidRPr="00E931DF" w:rsidRDefault="000D232D" w:rsidP="008218FE">
            <w:pPr>
              <w:contextualSpacing/>
              <w:rPr>
                <w:rFonts w:ascii="Arial" w:hAnsi="Arial" w:cs="Arial"/>
              </w:rPr>
            </w:pPr>
            <w:r w:rsidRPr="00E931DF">
              <w:rPr>
                <w:rFonts w:ascii="Arial" w:hAnsi="Arial" w:cs="Arial"/>
              </w:rPr>
              <w:t>-7%</w:t>
            </w:r>
          </w:p>
        </w:tc>
      </w:tr>
      <w:tr w:rsidR="000D232D" w:rsidRPr="00E045BA" w:rsidTr="008218FE">
        <w:tc>
          <w:tcPr>
            <w:tcW w:w="884" w:type="dxa"/>
          </w:tcPr>
          <w:p w:rsidR="000D232D" w:rsidRPr="00E931DF" w:rsidRDefault="000D232D" w:rsidP="008218FE">
            <w:pPr>
              <w:contextualSpacing/>
              <w:rPr>
                <w:rFonts w:ascii="Arial" w:hAnsi="Arial" w:cs="Arial"/>
                <w:b/>
              </w:rPr>
            </w:pPr>
            <w:r w:rsidRPr="00E931DF">
              <w:rPr>
                <w:rFonts w:ascii="Arial" w:hAnsi="Arial" w:cs="Arial"/>
                <w:b/>
              </w:rPr>
              <w:t>2016</w:t>
            </w:r>
          </w:p>
        </w:tc>
        <w:tc>
          <w:tcPr>
            <w:tcW w:w="1710" w:type="dxa"/>
          </w:tcPr>
          <w:p w:rsidR="000D232D" w:rsidRPr="00E931DF" w:rsidRDefault="000D232D" w:rsidP="008218FE">
            <w:pPr>
              <w:contextualSpacing/>
              <w:rPr>
                <w:rFonts w:ascii="Arial" w:hAnsi="Arial" w:cs="Arial"/>
              </w:rPr>
            </w:pPr>
            <w:r w:rsidRPr="00E931DF">
              <w:rPr>
                <w:rFonts w:ascii="Arial" w:hAnsi="Arial" w:cs="Arial"/>
              </w:rPr>
              <w:t>62%</w:t>
            </w:r>
          </w:p>
        </w:tc>
        <w:tc>
          <w:tcPr>
            <w:tcW w:w="3458" w:type="dxa"/>
          </w:tcPr>
          <w:p w:rsidR="000D232D" w:rsidRPr="00E931DF" w:rsidRDefault="000D232D" w:rsidP="008218FE">
            <w:pPr>
              <w:contextualSpacing/>
              <w:rPr>
                <w:rFonts w:ascii="Arial" w:hAnsi="Arial" w:cs="Arial"/>
              </w:rPr>
            </w:pPr>
            <w:r w:rsidRPr="00E931DF">
              <w:rPr>
                <w:rFonts w:ascii="Arial" w:hAnsi="Arial" w:cs="Arial"/>
              </w:rPr>
              <w:t>No change</w:t>
            </w:r>
          </w:p>
        </w:tc>
      </w:tr>
    </w:tbl>
    <w:p w:rsidR="000D232D" w:rsidRPr="00DE0F3E" w:rsidRDefault="000D232D" w:rsidP="000D232D">
      <w:pPr>
        <w:ind w:left="720"/>
        <w:rPr>
          <w:rFonts w:ascii="Arial" w:hAnsi="Arial" w:cs="Arial"/>
        </w:rPr>
      </w:pPr>
    </w:p>
    <w:p w:rsidR="000D232D" w:rsidRPr="00DE0F3E" w:rsidRDefault="000D232D" w:rsidP="000D232D">
      <w:pPr>
        <w:ind w:left="720"/>
        <w:rPr>
          <w:rFonts w:ascii="Arial" w:hAnsi="Arial" w:cs="Arial"/>
        </w:rPr>
      </w:pPr>
      <w:r w:rsidRPr="00DE0F3E">
        <w:rPr>
          <w:rFonts w:ascii="Arial" w:hAnsi="Arial" w:cs="Arial"/>
        </w:rPr>
        <w:t>ESES has been suspended for a year pending review.</w:t>
      </w:r>
    </w:p>
    <w:p w:rsidR="000D232D" w:rsidRPr="00DE0F3E" w:rsidRDefault="000D232D" w:rsidP="000D232D">
      <w:pPr>
        <w:ind w:left="720"/>
        <w:rPr>
          <w:rFonts w:ascii="Arial" w:hAnsi="Arial" w:cs="Arial"/>
        </w:rPr>
      </w:pPr>
    </w:p>
    <w:p w:rsidR="000D232D" w:rsidRPr="00DE0F3E" w:rsidRDefault="000D232D" w:rsidP="000D232D">
      <w:pPr>
        <w:pStyle w:val="Heading1nonumber"/>
        <w:numPr>
          <w:ilvl w:val="1"/>
          <w:numId w:val="22"/>
        </w:numPr>
        <w:spacing w:after="0"/>
        <w:ind w:right="0"/>
        <w:rPr>
          <w:rFonts w:ascii="Arial Black" w:hAnsi="Arial Black"/>
          <w:b/>
          <w:color w:val="780078"/>
          <w:sz w:val="28"/>
          <w:szCs w:val="28"/>
        </w:rPr>
      </w:pPr>
      <w:r w:rsidRPr="00DE0F3E">
        <w:rPr>
          <w:rFonts w:ascii="Arial Black" w:hAnsi="Arial Black"/>
          <w:b/>
          <w:color w:val="780078"/>
          <w:sz w:val="28"/>
          <w:szCs w:val="28"/>
        </w:rPr>
        <w:t>The International Student Barometer (ISB)</w:t>
      </w:r>
    </w:p>
    <w:p w:rsidR="000D232D" w:rsidRPr="00B16A17" w:rsidRDefault="000D232D" w:rsidP="000D232D">
      <w:pPr>
        <w:ind w:left="720"/>
        <w:rPr>
          <w:rFonts w:ascii="Arial" w:hAnsi="Arial" w:cs="Arial"/>
        </w:rPr>
      </w:pPr>
      <w:r w:rsidRPr="00B16A17">
        <w:rPr>
          <w:rFonts w:ascii="Arial" w:hAnsi="Arial" w:cs="Arial"/>
        </w:rPr>
        <w:t xml:space="preserve">After the giddy heights of last year when SDS achieved our highest ever rating of </w:t>
      </w:r>
      <w:r w:rsidRPr="00B16A17">
        <w:rPr>
          <w:rFonts w:ascii="Arial" w:hAnsi="Arial" w:cs="Arial"/>
          <w:b/>
        </w:rPr>
        <w:t xml:space="preserve">97.10%, </w:t>
      </w:r>
      <w:r w:rsidRPr="00B16A17">
        <w:rPr>
          <w:rFonts w:ascii="Arial" w:hAnsi="Arial" w:cs="Arial"/>
        </w:rPr>
        <w:t>satisfaction ratings decreased to</w:t>
      </w:r>
      <w:r w:rsidRPr="00B16A17">
        <w:rPr>
          <w:rFonts w:ascii="Arial" w:hAnsi="Arial" w:cs="Arial"/>
          <w:b/>
        </w:rPr>
        <w:t xml:space="preserve"> 86.2% </w:t>
      </w:r>
      <w:r w:rsidRPr="00B16A17">
        <w:rPr>
          <w:rFonts w:ascii="Arial" w:hAnsi="Arial" w:cs="Arial"/>
        </w:rPr>
        <w:t>satisfaction rating from international students in the most recent ISB.</w:t>
      </w:r>
    </w:p>
    <w:p w:rsidR="000D232D" w:rsidRPr="00B16A17" w:rsidRDefault="000D232D" w:rsidP="000D232D">
      <w:pPr>
        <w:rPr>
          <w:rFonts w:ascii="Arial" w:hAnsi="Arial" w:cs="Arial"/>
        </w:rPr>
      </w:pPr>
    </w:p>
    <w:p w:rsidR="000D232D" w:rsidRPr="00B16A17" w:rsidRDefault="000D232D" w:rsidP="000D232D">
      <w:pPr>
        <w:ind w:left="720"/>
        <w:rPr>
          <w:rFonts w:ascii="Arial" w:hAnsi="Arial" w:cs="Arial"/>
        </w:rPr>
      </w:pPr>
      <w:r w:rsidRPr="00B16A17">
        <w:rPr>
          <w:rFonts w:ascii="Arial" w:hAnsi="Arial" w:cs="Arial"/>
        </w:rPr>
        <w:t>In terms of ratings compared to other Student Disability Services, SDS is rated:</w:t>
      </w:r>
    </w:p>
    <w:p w:rsidR="000D232D" w:rsidRPr="00B16A17" w:rsidRDefault="000D232D" w:rsidP="000D232D">
      <w:pPr>
        <w:pStyle w:val="ListParagraph"/>
        <w:numPr>
          <w:ilvl w:val="0"/>
          <w:numId w:val="23"/>
        </w:numPr>
        <w:rPr>
          <w:rFonts w:ascii="Arial" w:hAnsi="Arial" w:cs="Arial"/>
        </w:rPr>
      </w:pPr>
      <w:r w:rsidRPr="00B16A17">
        <w:rPr>
          <w:rFonts w:ascii="Arial" w:hAnsi="Arial" w:cs="Arial"/>
        </w:rPr>
        <w:t>5th in the Russell Group (down from 3rd)</w:t>
      </w:r>
    </w:p>
    <w:p w:rsidR="000D232D" w:rsidRPr="00B16A17" w:rsidRDefault="000D232D" w:rsidP="000D232D">
      <w:pPr>
        <w:pStyle w:val="ListParagraph"/>
        <w:numPr>
          <w:ilvl w:val="0"/>
          <w:numId w:val="23"/>
        </w:numPr>
        <w:rPr>
          <w:rFonts w:ascii="Arial" w:hAnsi="Arial" w:cs="Arial"/>
        </w:rPr>
      </w:pPr>
      <w:r w:rsidRPr="00B16A17">
        <w:rPr>
          <w:rFonts w:ascii="Arial" w:hAnsi="Arial" w:cs="Arial"/>
        </w:rPr>
        <w:t>15th in the UK (down from 6th)</w:t>
      </w:r>
    </w:p>
    <w:p w:rsidR="000D232D" w:rsidRPr="00B16A17" w:rsidRDefault="000D232D" w:rsidP="000D232D">
      <w:pPr>
        <w:pStyle w:val="ListParagraph"/>
        <w:numPr>
          <w:ilvl w:val="0"/>
          <w:numId w:val="23"/>
        </w:numPr>
        <w:rPr>
          <w:rFonts w:ascii="Arial" w:hAnsi="Arial" w:cs="Arial"/>
        </w:rPr>
      </w:pPr>
      <w:r w:rsidRPr="00B16A17">
        <w:rPr>
          <w:rFonts w:ascii="Arial" w:hAnsi="Arial" w:cs="Arial"/>
        </w:rPr>
        <w:t>44th in the world (down from 11th).</w:t>
      </w:r>
    </w:p>
    <w:p w:rsidR="000D232D" w:rsidRPr="00DE0F3E" w:rsidRDefault="000D232D" w:rsidP="000D232D">
      <w:pPr>
        <w:ind w:left="360"/>
        <w:rPr>
          <w:rFonts w:ascii="Arial" w:hAnsi="Arial" w:cs="Arial"/>
        </w:rPr>
      </w:pPr>
    </w:p>
    <w:p w:rsidR="000D232D" w:rsidRPr="00DE0F3E" w:rsidRDefault="000D232D" w:rsidP="000D232D">
      <w:pPr>
        <w:pStyle w:val="Heading1nonumber"/>
        <w:numPr>
          <w:ilvl w:val="1"/>
          <w:numId w:val="22"/>
        </w:numPr>
        <w:spacing w:after="0"/>
        <w:ind w:right="0"/>
        <w:rPr>
          <w:rFonts w:ascii="Arial Black" w:hAnsi="Arial Black"/>
          <w:b/>
          <w:color w:val="780078"/>
          <w:sz w:val="28"/>
          <w:szCs w:val="28"/>
        </w:rPr>
      </w:pPr>
      <w:r w:rsidRPr="00B57777">
        <w:rPr>
          <w:rFonts w:ascii="Arial Black" w:hAnsi="Arial Black"/>
          <w:b/>
          <w:color w:val="780078"/>
          <w:sz w:val="28"/>
          <w:szCs w:val="28"/>
        </w:rPr>
        <w:t xml:space="preserve">Additional communication and </w:t>
      </w:r>
      <w:r w:rsidRPr="00DE0F3E">
        <w:rPr>
          <w:rFonts w:ascii="Arial Black" w:hAnsi="Arial Black"/>
          <w:b/>
          <w:color w:val="780078"/>
          <w:sz w:val="28"/>
          <w:szCs w:val="28"/>
        </w:rPr>
        <w:t>feedback measures</w:t>
      </w:r>
    </w:p>
    <w:p w:rsidR="000D232D" w:rsidRPr="00DE0F3E" w:rsidRDefault="000D232D" w:rsidP="000D232D">
      <w:pPr>
        <w:ind w:left="720"/>
        <w:rPr>
          <w:rFonts w:ascii="Arial" w:hAnsi="Arial" w:cs="Arial"/>
        </w:rPr>
      </w:pPr>
      <w:r w:rsidRPr="00DE0F3E">
        <w:rPr>
          <w:rFonts w:ascii="Arial" w:hAnsi="Arial" w:cs="Arial"/>
        </w:rPr>
        <w:t>Other internal SDS review mechanisms include:</w:t>
      </w:r>
    </w:p>
    <w:p w:rsidR="000D232D" w:rsidRPr="00B16A17" w:rsidRDefault="000D232D" w:rsidP="000D232D">
      <w:pPr>
        <w:pStyle w:val="ListParagraph"/>
        <w:keepNext/>
        <w:numPr>
          <w:ilvl w:val="0"/>
          <w:numId w:val="6"/>
        </w:numPr>
        <w:autoSpaceDE w:val="0"/>
        <w:autoSpaceDN w:val="0"/>
        <w:adjustRightInd w:val="0"/>
        <w:outlineLvl w:val="0"/>
        <w:rPr>
          <w:rFonts w:ascii="Arial" w:hAnsi="Arial" w:cs="Arial"/>
          <w:bCs/>
          <w:kern w:val="32"/>
        </w:rPr>
      </w:pPr>
      <w:r w:rsidRPr="00B16A17">
        <w:rPr>
          <w:rFonts w:ascii="Arial" w:hAnsi="Arial" w:cs="Arial"/>
          <w:bCs/>
          <w:kern w:val="32"/>
        </w:rPr>
        <w:t>Ongoing liaison with students, who escalate their learning issues to Advisors, which in turn may require the SDS Director to raise problems with Heads of Schools</w:t>
      </w:r>
    </w:p>
    <w:p w:rsidR="000D232D" w:rsidRPr="00B16A17" w:rsidRDefault="000D232D" w:rsidP="000D232D">
      <w:pPr>
        <w:pStyle w:val="ListParagraph"/>
        <w:keepNext/>
        <w:numPr>
          <w:ilvl w:val="0"/>
          <w:numId w:val="6"/>
        </w:numPr>
        <w:autoSpaceDE w:val="0"/>
        <w:autoSpaceDN w:val="0"/>
        <w:adjustRightInd w:val="0"/>
        <w:outlineLvl w:val="0"/>
        <w:rPr>
          <w:rFonts w:ascii="Arial" w:hAnsi="Arial" w:cs="Arial"/>
          <w:bCs/>
          <w:kern w:val="32"/>
        </w:rPr>
      </w:pPr>
      <w:r w:rsidRPr="00B16A17">
        <w:rPr>
          <w:rFonts w:ascii="Arial" w:hAnsi="Arial" w:cs="Arial"/>
          <w:bCs/>
          <w:kern w:val="32"/>
        </w:rPr>
        <w:t>Annual feedback requested from students on their satisfaction with their Non-Medical Helpers (note</w:t>
      </w:r>
      <w:r>
        <w:rPr>
          <w:rFonts w:ascii="Arial" w:hAnsi="Arial" w:cs="Arial"/>
          <w:bCs/>
          <w:kern w:val="32"/>
        </w:rPr>
        <w:t xml:space="preserve"> </w:t>
      </w:r>
      <w:r w:rsidRPr="00B16A17">
        <w:rPr>
          <w:rFonts w:ascii="Arial" w:hAnsi="Arial" w:cs="Arial"/>
          <w:bCs/>
          <w:kern w:val="32"/>
        </w:rPr>
        <w:t>takers, Mental Health Mentors etc.)</w:t>
      </w:r>
    </w:p>
    <w:p w:rsidR="000D232D" w:rsidRPr="00B16A17" w:rsidRDefault="000D232D" w:rsidP="000D232D">
      <w:pPr>
        <w:pStyle w:val="ListParagraph"/>
        <w:keepNext/>
        <w:numPr>
          <w:ilvl w:val="0"/>
          <w:numId w:val="6"/>
        </w:numPr>
        <w:autoSpaceDE w:val="0"/>
        <w:autoSpaceDN w:val="0"/>
        <w:adjustRightInd w:val="0"/>
        <w:outlineLvl w:val="0"/>
        <w:rPr>
          <w:rFonts w:ascii="Arial" w:hAnsi="Arial" w:cs="Arial"/>
          <w:bCs/>
          <w:kern w:val="32"/>
        </w:rPr>
      </w:pPr>
      <w:r w:rsidRPr="00B16A17">
        <w:rPr>
          <w:rFonts w:ascii="Arial" w:hAnsi="Arial" w:cs="Arial"/>
          <w:bCs/>
          <w:kern w:val="32"/>
        </w:rPr>
        <w:t>Annual contact with stu</w:t>
      </w:r>
      <w:r>
        <w:rPr>
          <w:rFonts w:ascii="Arial" w:hAnsi="Arial" w:cs="Arial"/>
          <w:bCs/>
          <w:kern w:val="32"/>
        </w:rPr>
        <w:t>dents at the start of semester two</w:t>
      </w:r>
      <w:r w:rsidRPr="00B16A17">
        <w:rPr>
          <w:rFonts w:ascii="Arial" w:hAnsi="Arial" w:cs="Arial"/>
          <w:bCs/>
          <w:kern w:val="32"/>
        </w:rPr>
        <w:t xml:space="preserve"> to request feedback on the quality of their learning support and whether all recommended support has been implemented by the Schools, Library and/or Exams Office.</w:t>
      </w:r>
    </w:p>
    <w:p w:rsidR="000D232D" w:rsidRPr="00EB4F51" w:rsidRDefault="000D232D" w:rsidP="000D232D">
      <w:pPr>
        <w:keepNext/>
        <w:autoSpaceDE w:val="0"/>
        <w:autoSpaceDN w:val="0"/>
        <w:adjustRightInd w:val="0"/>
        <w:outlineLvl w:val="0"/>
        <w:rPr>
          <w:rFonts w:ascii="Arial" w:hAnsi="Arial" w:cs="Arial"/>
          <w:bCs/>
          <w:kern w:val="32"/>
        </w:rPr>
      </w:pPr>
    </w:p>
    <w:p w:rsidR="000D232D" w:rsidRPr="00B57777" w:rsidRDefault="000D232D" w:rsidP="000D232D">
      <w:pPr>
        <w:pStyle w:val="Heading1nonumber"/>
        <w:numPr>
          <w:ilvl w:val="0"/>
          <w:numId w:val="15"/>
        </w:numPr>
        <w:spacing w:after="0"/>
        <w:ind w:right="0"/>
        <w:rPr>
          <w:rFonts w:ascii="Arial Black" w:hAnsi="Arial Black"/>
          <w:color w:val="007878"/>
        </w:rPr>
      </w:pPr>
      <w:r w:rsidRPr="00B57777">
        <w:rPr>
          <w:rFonts w:ascii="Arial Black" w:hAnsi="Arial Black"/>
          <w:color w:val="007878"/>
        </w:rPr>
        <w:t>Service reputation/esteem measures</w:t>
      </w:r>
    </w:p>
    <w:p w:rsidR="000D232D" w:rsidRPr="00E12D20" w:rsidRDefault="000D232D" w:rsidP="000D232D">
      <w:pPr>
        <w:autoSpaceDE w:val="0"/>
        <w:autoSpaceDN w:val="0"/>
        <w:adjustRightInd w:val="0"/>
        <w:ind w:right="-108"/>
        <w:rPr>
          <w:rFonts w:ascii="Arial" w:hAnsi="Arial" w:cs="Arial"/>
        </w:rPr>
      </w:pPr>
    </w:p>
    <w:p w:rsidR="000D232D" w:rsidRDefault="000D232D" w:rsidP="000D232D">
      <w:pPr>
        <w:pStyle w:val="Heading1nonumber"/>
        <w:numPr>
          <w:ilvl w:val="1"/>
          <w:numId w:val="24"/>
        </w:numPr>
        <w:spacing w:after="0"/>
        <w:ind w:right="0"/>
        <w:rPr>
          <w:rFonts w:ascii="Arial Black" w:hAnsi="Arial Black"/>
          <w:b/>
          <w:color w:val="780078"/>
          <w:sz w:val="28"/>
          <w:szCs w:val="28"/>
        </w:rPr>
      </w:pPr>
      <w:r w:rsidRPr="00B57777">
        <w:rPr>
          <w:rFonts w:ascii="Arial Black" w:hAnsi="Arial Black"/>
          <w:b/>
          <w:color w:val="780078"/>
          <w:sz w:val="28"/>
          <w:szCs w:val="28"/>
        </w:rPr>
        <w:t>Accreditation:</w:t>
      </w:r>
    </w:p>
    <w:p w:rsidR="000D232D" w:rsidRDefault="000D232D" w:rsidP="000D232D">
      <w:pPr>
        <w:shd w:val="clear" w:color="auto" w:fill="FFFFFF" w:themeFill="background1"/>
        <w:ind w:left="720"/>
        <w:rPr>
          <w:rFonts w:ascii="Arial" w:hAnsi="Arial" w:cs="Arial"/>
        </w:rPr>
      </w:pPr>
      <w:r w:rsidRPr="00987C3B">
        <w:rPr>
          <w:rFonts w:ascii="Arial" w:hAnsi="Arial" w:cs="Arial"/>
        </w:rPr>
        <w:t xml:space="preserve">The Student Disability Service was re-validated by the Scottish Government to carry out DSA Needs Assessments, in </w:t>
      </w:r>
      <w:r>
        <w:rPr>
          <w:rFonts w:ascii="Arial" w:hAnsi="Arial" w:cs="Arial"/>
        </w:rPr>
        <w:t xml:space="preserve">March </w:t>
      </w:r>
      <w:r w:rsidRPr="00987C3B">
        <w:rPr>
          <w:rFonts w:ascii="Arial" w:hAnsi="Arial" w:cs="Arial"/>
        </w:rPr>
        <w:t xml:space="preserve">2016. </w:t>
      </w:r>
    </w:p>
    <w:p w:rsidR="000D232D" w:rsidRPr="00987C3B" w:rsidRDefault="000D232D" w:rsidP="000D232D">
      <w:pPr>
        <w:shd w:val="clear" w:color="auto" w:fill="FFFFFF" w:themeFill="background1"/>
        <w:ind w:left="720"/>
        <w:rPr>
          <w:rFonts w:ascii="Arial" w:hAnsi="Arial" w:cs="Arial"/>
        </w:rPr>
      </w:pPr>
    </w:p>
    <w:p w:rsidR="000D232D" w:rsidRDefault="000D232D" w:rsidP="000D232D">
      <w:pPr>
        <w:shd w:val="clear" w:color="auto" w:fill="FFFFFF" w:themeFill="background1"/>
        <w:ind w:left="720"/>
        <w:rPr>
          <w:rFonts w:ascii="Arial" w:hAnsi="Arial" w:cs="Arial"/>
        </w:rPr>
      </w:pPr>
      <w:r w:rsidRPr="00DE0F3E">
        <w:rPr>
          <w:rFonts w:ascii="Arial" w:hAnsi="Arial" w:cs="Arial"/>
        </w:rPr>
        <w:t xml:space="preserve">The Student Disability Service is an accredited centre for the assessment of all Scottish and Rest of UK (RUK) students claiming Disabled Students Allowance (DSA), the financial support provided by government to disabled students.  </w:t>
      </w:r>
    </w:p>
    <w:p w:rsidR="000D232D" w:rsidRPr="00DE0F3E" w:rsidRDefault="000D232D" w:rsidP="000D232D">
      <w:pPr>
        <w:shd w:val="clear" w:color="auto" w:fill="FFFFFF" w:themeFill="background1"/>
        <w:ind w:left="720"/>
        <w:rPr>
          <w:rFonts w:ascii="Arial" w:hAnsi="Arial" w:cs="Arial"/>
        </w:rPr>
      </w:pPr>
    </w:p>
    <w:p w:rsidR="000D232D" w:rsidRDefault="000D232D" w:rsidP="000D232D">
      <w:pPr>
        <w:shd w:val="clear" w:color="auto" w:fill="FFFFFF" w:themeFill="background1"/>
        <w:ind w:left="720"/>
        <w:rPr>
          <w:rFonts w:ascii="Arial" w:hAnsi="Arial" w:cs="Arial"/>
        </w:rPr>
      </w:pPr>
      <w:r w:rsidRPr="00DE0F3E">
        <w:rPr>
          <w:rFonts w:ascii="Arial" w:hAnsi="Arial" w:cs="Arial"/>
        </w:rPr>
        <w:t>The service is a registered provider of Non-medical helpers, validated by the Disabled Students Allowance – Quality Assurance Group (DSA QAG)’s new quality assurance framework, for English domiciled students.</w:t>
      </w:r>
      <w:r>
        <w:rPr>
          <w:rFonts w:ascii="Arial" w:hAnsi="Arial" w:cs="Arial"/>
        </w:rPr>
        <w:t xml:space="preserve"> </w:t>
      </w:r>
      <w:r w:rsidRPr="00DE0F3E">
        <w:rPr>
          <w:rFonts w:ascii="Arial" w:hAnsi="Arial" w:cs="Arial"/>
        </w:rPr>
        <w:t xml:space="preserve"> The framework introduced a number of quality business processes which we must meet.</w:t>
      </w:r>
    </w:p>
    <w:p w:rsidR="000D232D" w:rsidRPr="00DE0F3E" w:rsidRDefault="000D232D" w:rsidP="000D232D">
      <w:pPr>
        <w:shd w:val="clear" w:color="auto" w:fill="FFFFFF" w:themeFill="background1"/>
        <w:ind w:left="720"/>
        <w:rPr>
          <w:rFonts w:ascii="Arial" w:hAnsi="Arial" w:cs="Arial"/>
        </w:rPr>
      </w:pPr>
    </w:p>
    <w:p w:rsidR="000D232D" w:rsidRPr="00074FF7" w:rsidRDefault="000D232D" w:rsidP="000D232D">
      <w:pPr>
        <w:pStyle w:val="Heading1nonumber"/>
        <w:numPr>
          <w:ilvl w:val="1"/>
          <w:numId w:val="24"/>
        </w:numPr>
        <w:spacing w:after="0"/>
        <w:ind w:right="0"/>
        <w:rPr>
          <w:rFonts w:ascii="Arial Black" w:hAnsi="Arial Black"/>
          <w:b/>
          <w:color w:val="780078"/>
          <w:sz w:val="28"/>
          <w:szCs w:val="28"/>
        </w:rPr>
      </w:pPr>
      <w:r w:rsidRPr="00074FF7">
        <w:rPr>
          <w:rFonts w:ascii="Arial Black" w:hAnsi="Arial Black"/>
          <w:b/>
          <w:color w:val="780078"/>
          <w:sz w:val="28"/>
          <w:szCs w:val="28"/>
        </w:rPr>
        <w:lastRenderedPageBreak/>
        <w:t>Networking</w:t>
      </w:r>
    </w:p>
    <w:p w:rsidR="000D232D" w:rsidRPr="00074FF7" w:rsidRDefault="000D232D" w:rsidP="000D232D">
      <w:pPr>
        <w:shd w:val="clear" w:color="auto" w:fill="FFFFFF" w:themeFill="background1"/>
        <w:ind w:left="720"/>
        <w:rPr>
          <w:rFonts w:ascii="Arial" w:hAnsi="Arial" w:cs="Arial"/>
        </w:rPr>
      </w:pPr>
      <w:r w:rsidRPr="00074FF7">
        <w:rPr>
          <w:rFonts w:ascii="Arial" w:hAnsi="Arial" w:cs="Arial"/>
        </w:rPr>
        <w:t xml:space="preserve">The Director of the Service meets and interacts regularly with Scottish Heads of Disability Services. </w:t>
      </w:r>
      <w:r>
        <w:rPr>
          <w:rFonts w:ascii="Arial" w:hAnsi="Arial" w:cs="Arial"/>
        </w:rPr>
        <w:t xml:space="preserve"> </w:t>
      </w:r>
      <w:r w:rsidRPr="00074FF7">
        <w:rPr>
          <w:rFonts w:ascii="Arial" w:hAnsi="Arial" w:cs="Arial"/>
        </w:rPr>
        <w:t>The group organised a Scotland-wide conference for Disability Advisors, where the SDS Director presented on the University’s Accessible and Inclusive Learning Policy.</w:t>
      </w:r>
    </w:p>
    <w:p w:rsidR="000D232D" w:rsidRPr="00074FF7" w:rsidRDefault="000D232D" w:rsidP="000D232D">
      <w:pPr>
        <w:shd w:val="clear" w:color="auto" w:fill="FFFFFF" w:themeFill="background1"/>
        <w:ind w:left="720"/>
        <w:rPr>
          <w:rFonts w:ascii="Arial" w:hAnsi="Arial" w:cs="Arial"/>
        </w:rPr>
      </w:pPr>
    </w:p>
    <w:p w:rsidR="000D232D" w:rsidRPr="00074FF7" w:rsidRDefault="000D232D" w:rsidP="000D232D">
      <w:pPr>
        <w:shd w:val="clear" w:color="auto" w:fill="FFFFFF" w:themeFill="background1"/>
        <w:ind w:left="720"/>
        <w:rPr>
          <w:rFonts w:ascii="Arial" w:hAnsi="Arial" w:cs="Arial"/>
        </w:rPr>
      </w:pPr>
      <w:r w:rsidRPr="00074FF7">
        <w:rPr>
          <w:rFonts w:ascii="Arial" w:hAnsi="Arial" w:cs="Arial"/>
        </w:rPr>
        <w:t>The SDS Director represents the Scottish Heads on the Scottish Government’s Disabled Students Advisory group (DSAG) and is the co-opted Scottish representative on the National Association of Disability Practitioners (NADP) who held their first Scottish conference in November 2016.</w:t>
      </w:r>
    </w:p>
    <w:p w:rsidR="000D232D" w:rsidRPr="00074FF7" w:rsidRDefault="000D232D" w:rsidP="000D232D">
      <w:pPr>
        <w:shd w:val="clear" w:color="auto" w:fill="FFFFFF" w:themeFill="background1"/>
        <w:ind w:left="720"/>
        <w:rPr>
          <w:rFonts w:ascii="Arial" w:hAnsi="Arial" w:cs="Arial"/>
        </w:rPr>
      </w:pPr>
    </w:p>
    <w:p w:rsidR="000D232D" w:rsidRPr="00074FF7" w:rsidRDefault="000D232D" w:rsidP="000D232D">
      <w:pPr>
        <w:shd w:val="clear" w:color="auto" w:fill="FFFFFF" w:themeFill="background1"/>
        <w:ind w:left="720"/>
        <w:rPr>
          <w:rFonts w:ascii="Arial" w:hAnsi="Arial" w:cs="Arial"/>
        </w:rPr>
      </w:pPr>
      <w:r w:rsidRPr="00074FF7">
        <w:rPr>
          <w:rFonts w:ascii="Arial" w:hAnsi="Arial" w:cs="Arial"/>
        </w:rPr>
        <w:t xml:space="preserve">The SDS Director attends the Heads of Russell Group Disability Services network. </w:t>
      </w:r>
      <w:r>
        <w:rPr>
          <w:rFonts w:ascii="Arial" w:hAnsi="Arial" w:cs="Arial"/>
        </w:rPr>
        <w:t xml:space="preserve"> </w:t>
      </w:r>
      <w:r w:rsidRPr="00074FF7">
        <w:rPr>
          <w:rFonts w:ascii="Arial" w:hAnsi="Arial" w:cs="Arial"/>
        </w:rPr>
        <w:t>The Director presented a workshop to colleagues from Imperial College London on UoE working process in relation to DSA, to inform their future working.</w:t>
      </w:r>
    </w:p>
    <w:p w:rsidR="000D232D" w:rsidRPr="00074FF7" w:rsidRDefault="000D232D" w:rsidP="000D232D">
      <w:pPr>
        <w:shd w:val="clear" w:color="auto" w:fill="FFFFFF" w:themeFill="background1"/>
        <w:ind w:left="720"/>
        <w:rPr>
          <w:rFonts w:ascii="Arial" w:hAnsi="Arial" w:cs="Arial"/>
        </w:rPr>
      </w:pPr>
    </w:p>
    <w:p w:rsidR="000D232D" w:rsidRPr="00074FF7" w:rsidRDefault="000D232D" w:rsidP="000D232D">
      <w:pPr>
        <w:shd w:val="clear" w:color="auto" w:fill="FFFFFF" w:themeFill="background1"/>
        <w:ind w:left="720"/>
        <w:rPr>
          <w:rFonts w:ascii="Arial" w:hAnsi="Arial" w:cs="Arial"/>
        </w:rPr>
      </w:pPr>
      <w:r w:rsidRPr="00074FF7">
        <w:rPr>
          <w:rFonts w:ascii="Arial" w:hAnsi="Arial" w:cs="Arial"/>
        </w:rPr>
        <w:t xml:space="preserve">The SDS Director is a member of the UK government Disabled Students Sector Leadership Group (DSSLG) with Prof Jane Norman. </w:t>
      </w:r>
      <w:r>
        <w:rPr>
          <w:rFonts w:ascii="Arial" w:hAnsi="Arial" w:cs="Arial"/>
        </w:rPr>
        <w:t xml:space="preserve"> </w:t>
      </w:r>
      <w:r w:rsidRPr="00074FF7">
        <w:rPr>
          <w:rFonts w:ascii="Arial" w:hAnsi="Arial" w:cs="Arial"/>
        </w:rPr>
        <w:t>This group is made up of senior academics, students and key HE representative organisations, to take forward the mainstreaming and inclusion agenda at a senior level in higher education.</w:t>
      </w:r>
    </w:p>
    <w:p w:rsidR="000D232D" w:rsidRPr="00074FF7" w:rsidRDefault="000D232D" w:rsidP="000D232D">
      <w:pPr>
        <w:shd w:val="clear" w:color="auto" w:fill="FFFFFF" w:themeFill="background1"/>
        <w:ind w:left="720"/>
        <w:rPr>
          <w:rFonts w:ascii="Arial" w:hAnsi="Arial" w:cs="Arial"/>
        </w:rPr>
      </w:pPr>
    </w:p>
    <w:p w:rsidR="000D232D" w:rsidRPr="00074FF7" w:rsidRDefault="000D232D" w:rsidP="000D232D">
      <w:pPr>
        <w:shd w:val="clear" w:color="auto" w:fill="FFFFFF" w:themeFill="background1"/>
        <w:ind w:left="720"/>
        <w:rPr>
          <w:rFonts w:ascii="Arial" w:hAnsi="Arial" w:cs="Arial"/>
        </w:rPr>
      </w:pPr>
      <w:r w:rsidRPr="00074FF7">
        <w:rPr>
          <w:rFonts w:ascii="Arial" w:hAnsi="Arial" w:cs="Arial"/>
        </w:rPr>
        <w:t xml:space="preserve">The Student Disability Committee, convened by Professor Tina Harrison and supported and serviced by SDS, is currently under review and awaiting the recommendations from the Principal’s Disability Review. </w:t>
      </w:r>
      <w:r>
        <w:rPr>
          <w:rFonts w:ascii="Arial" w:hAnsi="Arial" w:cs="Arial"/>
        </w:rPr>
        <w:t xml:space="preserve"> </w:t>
      </w:r>
      <w:r w:rsidRPr="00074FF7">
        <w:rPr>
          <w:rFonts w:ascii="Arial" w:hAnsi="Arial" w:cs="Arial"/>
        </w:rPr>
        <w:t>The committee brings together representatives from across the University from Estates, technology and academia.</w:t>
      </w:r>
    </w:p>
    <w:p w:rsidR="000D232D" w:rsidRPr="00074FF7" w:rsidRDefault="000D232D" w:rsidP="000D232D">
      <w:pPr>
        <w:shd w:val="clear" w:color="auto" w:fill="FFFFFF" w:themeFill="background1"/>
        <w:ind w:left="720"/>
        <w:rPr>
          <w:rFonts w:ascii="Arial" w:hAnsi="Arial" w:cs="Arial"/>
        </w:rPr>
      </w:pPr>
    </w:p>
    <w:p w:rsidR="000D232D" w:rsidRPr="005C795D" w:rsidRDefault="000D232D" w:rsidP="000D232D">
      <w:pPr>
        <w:pStyle w:val="Heading1nonumber"/>
        <w:numPr>
          <w:ilvl w:val="0"/>
          <w:numId w:val="15"/>
        </w:numPr>
        <w:spacing w:after="0"/>
        <w:ind w:right="0"/>
        <w:rPr>
          <w:rFonts w:ascii="Arial Black" w:hAnsi="Arial Black"/>
          <w:color w:val="007878"/>
        </w:rPr>
      </w:pPr>
      <w:r w:rsidRPr="005C795D">
        <w:rPr>
          <w:rFonts w:ascii="Arial Black" w:hAnsi="Arial Black"/>
          <w:color w:val="007878"/>
        </w:rPr>
        <w:t>Analysis of service monitoring and achievement of service levels</w:t>
      </w:r>
    </w:p>
    <w:p w:rsidR="000D232D" w:rsidRDefault="000D232D" w:rsidP="000D232D">
      <w:pPr>
        <w:pStyle w:val="BodyText1"/>
        <w:spacing w:after="0" w:line="240" w:lineRule="auto"/>
        <w:ind w:left="360"/>
        <w:rPr>
          <w:b/>
        </w:rPr>
      </w:pPr>
    </w:p>
    <w:p w:rsidR="000D232D" w:rsidRPr="005C795D" w:rsidRDefault="000D232D" w:rsidP="000D232D">
      <w:pPr>
        <w:pStyle w:val="Heading1nonumber"/>
        <w:numPr>
          <w:ilvl w:val="1"/>
          <w:numId w:val="25"/>
        </w:numPr>
        <w:spacing w:after="0"/>
        <w:ind w:right="0"/>
        <w:rPr>
          <w:rFonts w:ascii="Arial Black" w:hAnsi="Arial Black"/>
          <w:b/>
          <w:color w:val="780078"/>
          <w:sz w:val="28"/>
          <w:szCs w:val="28"/>
        </w:rPr>
      </w:pPr>
      <w:r w:rsidRPr="005C795D">
        <w:rPr>
          <w:rFonts w:ascii="Arial Black" w:hAnsi="Arial Black"/>
          <w:b/>
          <w:color w:val="780078"/>
          <w:sz w:val="28"/>
          <w:szCs w:val="28"/>
        </w:rPr>
        <w:t>Student feedback</w:t>
      </w:r>
    </w:p>
    <w:p w:rsidR="000D232D" w:rsidRPr="00074FF7" w:rsidRDefault="000D232D" w:rsidP="000D232D">
      <w:pPr>
        <w:shd w:val="clear" w:color="auto" w:fill="FFFFFF" w:themeFill="background1"/>
        <w:ind w:left="720"/>
        <w:rPr>
          <w:rFonts w:ascii="Arial" w:hAnsi="Arial" w:cs="Arial"/>
        </w:rPr>
      </w:pPr>
      <w:r w:rsidRPr="00074FF7">
        <w:rPr>
          <w:rFonts w:ascii="Arial" w:hAnsi="Arial" w:cs="Arial"/>
        </w:rPr>
        <w:t>Please see section 5 for results of student feedback and review.</w:t>
      </w:r>
    </w:p>
    <w:p w:rsidR="000D232D" w:rsidRPr="00074FF7" w:rsidRDefault="000D232D" w:rsidP="000D232D">
      <w:pPr>
        <w:shd w:val="clear" w:color="auto" w:fill="FFFFFF" w:themeFill="background1"/>
        <w:ind w:left="720"/>
        <w:rPr>
          <w:rFonts w:ascii="Arial" w:hAnsi="Arial" w:cs="Arial"/>
        </w:rPr>
      </w:pPr>
    </w:p>
    <w:p w:rsidR="000D232D" w:rsidRPr="00074FF7" w:rsidRDefault="000D232D" w:rsidP="000D232D">
      <w:pPr>
        <w:pStyle w:val="Heading1nonumber"/>
        <w:numPr>
          <w:ilvl w:val="1"/>
          <w:numId w:val="25"/>
        </w:numPr>
        <w:spacing w:after="0"/>
        <w:ind w:right="0"/>
        <w:rPr>
          <w:rFonts w:ascii="Arial Black" w:hAnsi="Arial Black"/>
          <w:b/>
          <w:color w:val="780078"/>
          <w:sz w:val="28"/>
          <w:szCs w:val="28"/>
        </w:rPr>
      </w:pPr>
      <w:r w:rsidRPr="00074FF7">
        <w:rPr>
          <w:rFonts w:ascii="Arial Black" w:hAnsi="Arial Black"/>
          <w:b/>
          <w:color w:val="780078"/>
          <w:sz w:val="28"/>
          <w:szCs w:val="28"/>
        </w:rPr>
        <w:t>Appointment waiting times</w:t>
      </w:r>
    </w:p>
    <w:p w:rsidR="000D232D" w:rsidRPr="00B16A17" w:rsidRDefault="000D232D" w:rsidP="000D232D">
      <w:pPr>
        <w:pStyle w:val="BodyText1"/>
        <w:spacing w:after="0" w:line="240" w:lineRule="auto"/>
        <w:ind w:left="720"/>
      </w:pPr>
      <w:r w:rsidRPr="00B16A17">
        <w:t>SDS provides a range of appointment types and waiting times vary throughout the year.</w:t>
      </w:r>
      <w:r>
        <w:t xml:space="preserve"> </w:t>
      </w:r>
      <w:r w:rsidRPr="00B16A17">
        <w:t xml:space="preserve"> SDS contacts all disabled students in advance of the start of the academic year to encourage them to make an appointment as </w:t>
      </w:r>
      <w:r>
        <w:t>earl</w:t>
      </w:r>
      <w:r w:rsidRPr="00B16A17">
        <w:t>y as possible.</w:t>
      </w:r>
    </w:p>
    <w:p w:rsidR="000D232D" w:rsidRPr="00B16A17" w:rsidRDefault="000D232D" w:rsidP="000D232D">
      <w:pPr>
        <w:pStyle w:val="BodyText1"/>
        <w:spacing w:after="0" w:line="240" w:lineRule="auto"/>
      </w:pPr>
    </w:p>
    <w:p w:rsidR="000D232D" w:rsidRPr="00B16A17" w:rsidRDefault="000D232D" w:rsidP="000D232D">
      <w:pPr>
        <w:pStyle w:val="BodyText1"/>
        <w:spacing w:after="0" w:line="240" w:lineRule="auto"/>
        <w:ind w:left="720"/>
      </w:pPr>
      <w:r w:rsidRPr="00B16A17">
        <w:t>Work is underway on definition of an “acceptable” waiting time and on managing students’ expectations, captured as one of our key performance indicators (KPIs).</w:t>
      </w:r>
    </w:p>
    <w:p w:rsidR="000D232D" w:rsidRPr="00B16A17" w:rsidRDefault="000D232D" w:rsidP="000D232D">
      <w:pPr>
        <w:pStyle w:val="BodyText1"/>
        <w:spacing w:after="0" w:line="240" w:lineRule="auto"/>
      </w:pPr>
    </w:p>
    <w:p w:rsidR="000D232D" w:rsidRDefault="000D232D" w:rsidP="000D232D">
      <w:pPr>
        <w:pStyle w:val="BodyText1"/>
        <w:spacing w:after="0" w:line="240" w:lineRule="auto"/>
        <w:ind w:left="720"/>
      </w:pPr>
      <w:r>
        <w:t xml:space="preserve">Initial statistics show that most waiting times have decreased with a maximum wait of two weeks, until November when the wait for Specific Learning Difficulties (SpLD) tuition reached four weeks and early December when a waiting list was required for Mental Health Mentoring.  </w:t>
      </w:r>
    </w:p>
    <w:p w:rsidR="000D232D" w:rsidRDefault="000D232D" w:rsidP="000D232D">
      <w:pPr>
        <w:pStyle w:val="BodyText1"/>
        <w:spacing w:after="0" w:line="240" w:lineRule="auto"/>
        <w:ind w:left="720"/>
      </w:pPr>
    </w:p>
    <w:p w:rsidR="000D232D" w:rsidRDefault="000D232D" w:rsidP="000D232D">
      <w:pPr>
        <w:pStyle w:val="BodyText1"/>
        <w:spacing w:after="0" w:line="240" w:lineRule="auto"/>
        <w:ind w:left="720"/>
      </w:pPr>
      <w:r>
        <w:t xml:space="preserve">An initial snapshot of “no-shows” in 2016/17 shows an increase of 84% (up from 19 to 35) in the first four weeks of semester one.  Monitoring is ongoing. </w:t>
      </w:r>
    </w:p>
    <w:p w:rsidR="000D232D" w:rsidRPr="00074FF7" w:rsidRDefault="000D232D" w:rsidP="000D232D">
      <w:pPr>
        <w:pStyle w:val="BodyText1"/>
        <w:spacing w:after="0" w:line="240" w:lineRule="auto"/>
        <w:ind w:left="720"/>
      </w:pPr>
    </w:p>
    <w:p w:rsidR="000D232D" w:rsidRDefault="000D232D" w:rsidP="000D232D">
      <w:pPr>
        <w:rPr>
          <w:rFonts w:ascii="Arial Black" w:hAnsi="Arial Black" w:cs="Arial"/>
          <w:b/>
          <w:bCs/>
          <w:color w:val="780078"/>
          <w:kern w:val="32"/>
          <w:sz w:val="28"/>
          <w:szCs w:val="28"/>
        </w:rPr>
      </w:pPr>
      <w:r>
        <w:rPr>
          <w:rFonts w:ascii="Arial Black" w:hAnsi="Arial Black"/>
          <w:b/>
          <w:color w:val="780078"/>
          <w:sz w:val="28"/>
          <w:szCs w:val="28"/>
        </w:rPr>
        <w:br w:type="page"/>
      </w:r>
    </w:p>
    <w:p w:rsidR="000D232D" w:rsidRPr="00BA4190" w:rsidRDefault="000D232D" w:rsidP="000D232D">
      <w:pPr>
        <w:pStyle w:val="Heading1nonumber"/>
        <w:numPr>
          <w:ilvl w:val="1"/>
          <w:numId w:val="25"/>
        </w:numPr>
        <w:spacing w:after="0"/>
        <w:ind w:right="0"/>
        <w:rPr>
          <w:rFonts w:ascii="Arial Black" w:hAnsi="Arial Black"/>
          <w:b/>
          <w:color w:val="780078"/>
          <w:sz w:val="28"/>
          <w:szCs w:val="28"/>
        </w:rPr>
      </w:pPr>
      <w:r w:rsidRPr="005C795D">
        <w:rPr>
          <w:rFonts w:ascii="Arial Black" w:hAnsi="Arial Black"/>
          <w:b/>
          <w:color w:val="780078"/>
          <w:sz w:val="28"/>
          <w:szCs w:val="28"/>
        </w:rPr>
        <w:lastRenderedPageBreak/>
        <w:t>Output statistics</w:t>
      </w:r>
    </w:p>
    <w:tbl>
      <w:tblPr>
        <w:tblW w:w="986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4"/>
        <w:gridCol w:w="1873"/>
        <w:gridCol w:w="2411"/>
      </w:tblGrid>
      <w:tr w:rsidR="000D232D" w:rsidTr="008218FE">
        <w:tc>
          <w:tcPr>
            <w:tcW w:w="55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D232D" w:rsidRDefault="000D232D" w:rsidP="008218FE">
            <w:pPr>
              <w:rPr>
                <w:rFonts w:ascii="Arial" w:hAnsi="Arial" w:cs="Arial"/>
                <w:b/>
              </w:rPr>
            </w:pPr>
            <w:r>
              <w:rPr>
                <w:rFonts w:ascii="Arial" w:hAnsi="Arial" w:cs="Arial"/>
                <w:b/>
              </w:rPr>
              <w:t>Work areas</w:t>
            </w:r>
          </w:p>
        </w:tc>
        <w:tc>
          <w:tcPr>
            <w:tcW w:w="187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0D232D" w:rsidRDefault="000D232D" w:rsidP="008218FE">
            <w:pPr>
              <w:rPr>
                <w:rFonts w:ascii="Arial" w:hAnsi="Arial" w:cs="Arial"/>
                <w:b/>
              </w:rPr>
            </w:pPr>
            <w:r>
              <w:rPr>
                <w:rFonts w:ascii="Arial" w:hAnsi="Arial" w:cs="Arial"/>
                <w:b/>
              </w:rPr>
              <w:t>2014-15</w:t>
            </w:r>
          </w:p>
        </w:tc>
        <w:tc>
          <w:tcPr>
            <w:tcW w:w="241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0D232D" w:rsidRDefault="000D232D" w:rsidP="008218FE">
            <w:pPr>
              <w:rPr>
                <w:rFonts w:ascii="Arial" w:hAnsi="Arial" w:cs="Arial"/>
                <w:b/>
              </w:rPr>
            </w:pPr>
            <w:r>
              <w:rPr>
                <w:rFonts w:ascii="Arial" w:hAnsi="Arial" w:cs="Arial"/>
                <w:b/>
              </w:rPr>
              <w:t>2015-16</w:t>
            </w:r>
          </w:p>
        </w:tc>
      </w:tr>
      <w:tr w:rsidR="000D232D" w:rsidTr="008218FE">
        <w:tc>
          <w:tcPr>
            <w:tcW w:w="5584" w:type="dxa"/>
            <w:tcBorders>
              <w:top w:val="single" w:sz="4" w:space="0" w:color="auto"/>
              <w:left w:val="single" w:sz="4" w:space="0" w:color="auto"/>
              <w:bottom w:val="single" w:sz="4" w:space="0" w:color="auto"/>
              <w:right w:val="single" w:sz="4" w:space="0" w:color="auto"/>
            </w:tcBorders>
            <w:vAlign w:val="center"/>
            <w:hideMark/>
          </w:tcPr>
          <w:p w:rsidR="000D232D" w:rsidRDefault="000D232D" w:rsidP="008218FE">
            <w:pPr>
              <w:rPr>
                <w:rFonts w:ascii="Arial" w:hAnsi="Arial" w:cs="Arial"/>
              </w:rPr>
            </w:pPr>
            <w:r>
              <w:rPr>
                <w:rFonts w:ascii="Arial" w:hAnsi="Arial" w:cs="Arial"/>
              </w:rPr>
              <w:t>Learning Profiles completed (new and repeat)</w:t>
            </w:r>
          </w:p>
          <w:p w:rsidR="000D232D" w:rsidRDefault="000D232D" w:rsidP="008218FE">
            <w:pPr>
              <w:rPr>
                <w:rFonts w:ascii="Arial" w:hAnsi="Arial" w:cs="Arial"/>
              </w:rPr>
            </w:pPr>
            <w:r>
              <w:rPr>
                <w:rFonts w:ascii="Arial" w:hAnsi="Arial" w:cs="Arial"/>
              </w:rPr>
              <w:t>A learning profile is a list of learning support recommended by SDS Advisors for Schools, Library and Exams to put in place.</w:t>
            </w:r>
          </w:p>
        </w:tc>
        <w:tc>
          <w:tcPr>
            <w:tcW w:w="1873" w:type="dxa"/>
            <w:tcBorders>
              <w:top w:val="single" w:sz="4" w:space="0" w:color="auto"/>
              <w:left w:val="single" w:sz="4" w:space="0" w:color="auto"/>
              <w:bottom w:val="single" w:sz="4" w:space="0" w:color="auto"/>
              <w:right w:val="single" w:sz="4" w:space="0" w:color="auto"/>
            </w:tcBorders>
            <w:vAlign w:val="center"/>
            <w:hideMark/>
          </w:tcPr>
          <w:p w:rsidR="000D232D" w:rsidRDefault="000D232D" w:rsidP="008218FE">
            <w:pPr>
              <w:rPr>
                <w:rFonts w:ascii="Arial" w:hAnsi="Arial" w:cs="Arial"/>
              </w:rPr>
            </w:pPr>
            <w:r>
              <w:rPr>
                <w:rFonts w:ascii="Arial" w:hAnsi="Arial" w:cs="Arial"/>
              </w:rPr>
              <w:t>906 (new)</w:t>
            </w:r>
          </w:p>
          <w:p w:rsidR="000D232D" w:rsidRDefault="000D232D" w:rsidP="008218FE">
            <w:pPr>
              <w:rPr>
                <w:rFonts w:ascii="Arial" w:hAnsi="Arial" w:cs="Arial"/>
              </w:rPr>
            </w:pPr>
            <w:r>
              <w:rPr>
                <w:rFonts w:ascii="Arial" w:hAnsi="Arial" w:cs="Arial"/>
              </w:rPr>
              <w:t xml:space="preserve">493 (repeat) </w:t>
            </w:r>
          </w:p>
          <w:p w:rsidR="000D232D" w:rsidRDefault="000D232D" w:rsidP="008218FE">
            <w:pPr>
              <w:rPr>
                <w:rFonts w:ascii="Arial" w:hAnsi="Arial" w:cs="Arial"/>
                <w:b/>
              </w:rPr>
            </w:pPr>
            <w:r>
              <w:rPr>
                <w:rFonts w:ascii="Arial" w:hAnsi="Arial" w:cs="Arial"/>
                <w:b/>
              </w:rPr>
              <w:t>Total: 1399</w:t>
            </w:r>
          </w:p>
        </w:tc>
        <w:tc>
          <w:tcPr>
            <w:tcW w:w="2411" w:type="dxa"/>
            <w:tcBorders>
              <w:top w:val="single" w:sz="4" w:space="0" w:color="auto"/>
              <w:left w:val="single" w:sz="4" w:space="0" w:color="auto"/>
              <w:bottom w:val="single" w:sz="4" w:space="0" w:color="auto"/>
              <w:right w:val="single" w:sz="4" w:space="0" w:color="auto"/>
            </w:tcBorders>
            <w:vAlign w:val="center"/>
            <w:hideMark/>
          </w:tcPr>
          <w:p w:rsidR="000D232D" w:rsidRDefault="000D232D" w:rsidP="008218FE">
            <w:pPr>
              <w:rPr>
                <w:rFonts w:ascii="Arial" w:hAnsi="Arial" w:cs="Arial"/>
              </w:rPr>
            </w:pPr>
            <w:r>
              <w:rPr>
                <w:rFonts w:ascii="Arial" w:hAnsi="Arial" w:cs="Arial"/>
              </w:rPr>
              <w:t>956 (new)</w:t>
            </w:r>
          </w:p>
          <w:p w:rsidR="000D232D" w:rsidRDefault="000D232D" w:rsidP="008218FE">
            <w:pPr>
              <w:rPr>
                <w:rFonts w:ascii="Arial" w:hAnsi="Arial" w:cs="Arial"/>
              </w:rPr>
            </w:pPr>
            <w:r>
              <w:rPr>
                <w:rFonts w:ascii="Arial" w:hAnsi="Arial" w:cs="Arial"/>
              </w:rPr>
              <w:t>506 (repeat)</w:t>
            </w:r>
          </w:p>
          <w:p w:rsidR="000D232D" w:rsidRDefault="000D232D" w:rsidP="008218FE">
            <w:pPr>
              <w:rPr>
                <w:rFonts w:ascii="Arial" w:hAnsi="Arial" w:cs="Arial"/>
                <w:b/>
              </w:rPr>
            </w:pPr>
            <w:r>
              <w:rPr>
                <w:rFonts w:ascii="Arial" w:hAnsi="Arial" w:cs="Arial"/>
                <w:b/>
              </w:rPr>
              <w:t>Total: 1462 (+4.5%)</w:t>
            </w:r>
          </w:p>
        </w:tc>
      </w:tr>
      <w:tr w:rsidR="000D232D" w:rsidTr="008218FE">
        <w:tc>
          <w:tcPr>
            <w:tcW w:w="5584" w:type="dxa"/>
            <w:tcBorders>
              <w:top w:val="single" w:sz="4" w:space="0" w:color="auto"/>
              <w:left w:val="single" w:sz="4" w:space="0" w:color="auto"/>
              <w:bottom w:val="single" w:sz="4" w:space="0" w:color="auto"/>
              <w:right w:val="single" w:sz="4" w:space="0" w:color="auto"/>
            </w:tcBorders>
            <w:vAlign w:val="center"/>
            <w:hideMark/>
          </w:tcPr>
          <w:p w:rsidR="000D232D" w:rsidRDefault="000D232D" w:rsidP="008218FE">
            <w:pPr>
              <w:rPr>
                <w:rFonts w:ascii="Arial" w:hAnsi="Arial" w:cs="Arial"/>
              </w:rPr>
            </w:pPr>
            <w:r>
              <w:rPr>
                <w:rFonts w:ascii="Arial" w:hAnsi="Arial" w:cs="Arial"/>
              </w:rPr>
              <w:t>Needs Assessments for Disabled Students Allowance (DSA) completed</w:t>
            </w:r>
          </w:p>
        </w:tc>
        <w:tc>
          <w:tcPr>
            <w:tcW w:w="1873" w:type="dxa"/>
            <w:tcBorders>
              <w:top w:val="single" w:sz="4" w:space="0" w:color="auto"/>
              <w:left w:val="single" w:sz="4" w:space="0" w:color="auto"/>
              <w:bottom w:val="single" w:sz="4" w:space="0" w:color="auto"/>
              <w:right w:val="single" w:sz="4" w:space="0" w:color="auto"/>
            </w:tcBorders>
            <w:vAlign w:val="center"/>
            <w:hideMark/>
          </w:tcPr>
          <w:p w:rsidR="000D232D" w:rsidRDefault="000D232D" w:rsidP="008218FE">
            <w:pPr>
              <w:rPr>
                <w:rFonts w:ascii="Arial" w:hAnsi="Arial" w:cs="Arial"/>
              </w:rPr>
            </w:pPr>
            <w:r>
              <w:rPr>
                <w:rFonts w:ascii="Arial" w:hAnsi="Arial" w:cs="Arial"/>
              </w:rPr>
              <w:t>252</w:t>
            </w:r>
          </w:p>
        </w:tc>
        <w:tc>
          <w:tcPr>
            <w:tcW w:w="2411" w:type="dxa"/>
            <w:tcBorders>
              <w:top w:val="single" w:sz="4" w:space="0" w:color="auto"/>
              <w:left w:val="single" w:sz="4" w:space="0" w:color="auto"/>
              <w:bottom w:val="single" w:sz="4" w:space="0" w:color="auto"/>
              <w:right w:val="single" w:sz="4" w:space="0" w:color="auto"/>
            </w:tcBorders>
            <w:vAlign w:val="center"/>
            <w:hideMark/>
          </w:tcPr>
          <w:p w:rsidR="000D232D" w:rsidRDefault="000D232D" w:rsidP="008218FE">
            <w:pPr>
              <w:rPr>
                <w:rFonts w:ascii="Arial" w:hAnsi="Arial" w:cs="Arial"/>
              </w:rPr>
            </w:pPr>
            <w:r>
              <w:rPr>
                <w:rFonts w:ascii="Arial" w:hAnsi="Arial" w:cs="Arial"/>
              </w:rPr>
              <w:t xml:space="preserve">276 </w:t>
            </w:r>
            <w:r>
              <w:rPr>
                <w:rFonts w:ascii="Arial" w:hAnsi="Arial" w:cs="Arial"/>
                <w:b/>
              </w:rPr>
              <w:t>(+9.52%)</w:t>
            </w:r>
          </w:p>
        </w:tc>
      </w:tr>
      <w:tr w:rsidR="000D232D" w:rsidTr="008218FE">
        <w:tc>
          <w:tcPr>
            <w:tcW w:w="5584" w:type="dxa"/>
            <w:tcBorders>
              <w:top w:val="single" w:sz="4" w:space="0" w:color="auto"/>
              <w:left w:val="single" w:sz="4" w:space="0" w:color="auto"/>
              <w:bottom w:val="single" w:sz="4" w:space="0" w:color="auto"/>
              <w:right w:val="single" w:sz="4" w:space="0" w:color="auto"/>
            </w:tcBorders>
            <w:vAlign w:val="center"/>
            <w:hideMark/>
          </w:tcPr>
          <w:p w:rsidR="000D232D" w:rsidRDefault="000D232D" w:rsidP="008218FE">
            <w:pPr>
              <w:rPr>
                <w:rFonts w:ascii="Arial" w:hAnsi="Arial" w:cs="Arial"/>
              </w:rPr>
            </w:pPr>
            <w:r>
              <w:rPr>
                <w:rFonts w:ascii="Arial" w:hAnsi="Arial" w:cs="Arial"/>
              </w:rPr>
              <w:t>Students receiving DSA</w:t>
            </w:r>
          </w:p>
        </w:tc>
        <w:tc>
          <w:tcPr>
            <w:tcW w:w="1873" w:type="dxa"/>
            <w:tcBorders>
              <w:top w:val="single" w:sz="4" w:space="0" w:color="auto"/>
              <w:left w:val="single" w:sz="4" w:space="0" w:color="auto"/>
              <w:bottom w:val="single" w:sz="4" w:space="0" w:color="auto"/>
              <w:right w:val="single" w:sz="4" w:space="0" w:color="auto"/>
            </w:tcBorders>
            <w:vAlign w:val="center"/>
          </w:tcPr>
          <w:p w:rsidR="000D232D" w:rsidRPr="00BF5AA2" w:rsidRDefault="000D232D" w:rsidP="008218FE">
            <w:pPr>
              <w:rPr>
                <w:rFonts w:ascii="Arial" w:hAnsi="Arial" w:cs="Arial"/>
              </w:rPr>
            </w:pPr>
            <w:r w:rsidRPr="00BF5AA2">
              <w:rPr>
                <w:rFonts w:ascii="Arial" w:hAnsi="Arial" w:cs="Arial"/>
              </w:rPr>
              <w:t>Not available</w:t>
            </w:r>
          </w:p>
        </w:tc>
        <w:tc>
          <w:tcPr>
            <w:tcW w:w="2411" w:type="dxa"/>
            <w:tcBorders>
              <w:top w:val="single" w:sz="4" w:space="0" w:color="auto"/>
              <w:left w:val="single" w:sz="4" w:space="0" w:color="auto"/>
              <w:bottom w:val="single" w:sz="4" w:space="0" w:color="auto"/>
              <w:right w:val="single" w:sz="4" w:space="0" w:color="auto"/>
            </w:tcBorders>
            <w:vAlign w:val="center"/>
            <w:hideMark/>
          </w:tcPr>
          <w:p w:rsidR="000D232D" w:rsidRDefault="000D232D" w:rsidP="008218FE">
            <w:pPr>
              <w:rPr>
                <w:rFonts w:ascii="Arial" w:hAnsi="Arial" w:cs="Arial"/>
              </w:rPr>
            </w:pPr>
            <w:r>
              <w:rPr>
                <w:rFonts w:ascii="Arial" w:hAnsi="Arial" w:cs="Arial"/>
              </w:rPr>
              <w:t>617 (1</w:t>
            </w:r>
            <w:r>
              <w:rPr>
                <w:rFonts w:ascii="Arial" w:hAnsi="Arial" w:cs="Arial"/>
                <w:vertAlign w:val="superscript"/>
              </w:rPr>
              <w:t>st</w:t>
            </w:r>
            <w:r>
              <w:rPr>
                <w:rFonts w:ascii="Arial" w:hAnsi="Arial" w:cs="Arial"/>
              </w:rPr>
              <w:t xml:space="preserve"> degree)</w:t>
            </w:r>
          </w:p>
          <w:p w:rsidR="000D232D" w:rsidRDefault="000D232D" w:rsidP="008218FE">
            <w:pPr>
              <w:rPr>
                <w:rFonts w:ascii="Arial" w:hAnsi="Arial" w:cs="Arial"/>
              </w:rPr>
            </w:pPr>
            <w:r>
              <w:rPr>
                <w:rFonts w:ascii="Arial" w:hAnsi="Arial" w:cs="Arial"/>
              </w:rPr>
              <w:t>34 PGR</w:t>
            </w:r>
          </w:p>
          <w:p w:rsidR="000D232D" w:rsidRDefault="000D232D" w:rsidP="008218FE">
            <w:pPr>
              <w:rPr>
                <w:rFonts w:ascii="Arial" w:hAnsi="Arial" w:cs="Arial"/>
              </w:rPr>
            </w:pPr>
            <w:r>
              <w:rPr>
                <w:rFonts w:ascii="Arial" w:hAnsi="Arial" w:cs="Arial"/>
              </w:rPr>
              <w:t>59 PGT</w:t>
            </w:r>
          </w:p>
          <w:p w:rsidR="000D232D" w:rsidRDefault="000D232D" w:rsidP="008218FE">
            <w:pPr>
              <w:rPr>
                <w:rFonts w:ascii="Arial" w:hAnsi="Arial" w:cs="Arial"/>
                <w:b/>
              </w:rPr>
            </w:pPr>
            <w:r>
              <w:rPr>
                <w:rFonts w:ascii="Arial" w:hAnsi="Arial" w:cs="Arial"/>
                <w:b/>
              </w:rPr>
              <w:t>Total: 710</w:t>
            </w:r>
          </w:p>
        </w:tc>
      </w:tr>
      <w:tr w:rsidR="000D232D" w:rsidTr="008218FE">
        <w:tc>
          <w:tcPr>
            <w:tcW w:w="5584" w:type="dxa"/>
            <w:tcBorders>
              <w:top w:val="single" w:sz="4" w:space="0" w:color="auto"/>
              <w:left w:val="single" w:sz="4" w:space="0" w:color="auto"/>
              <w:bottom w:val="single" w:sz="4" w:space="0" w:color="auto"/>
              <w:right w:val="single" w:sz="4" w:space="0" w:color="auto"/>
            </w:tcBorders>
            <w:vAlign w:val="center"/>
            <w:hideMark/>
          </w:tcPr>
          <w:p w:rsidR="000D232D" w:rsidRDefault="000D232D" w:rsidP="008218FE">
            <w:pPr>
              <w:rPr>
                <w:rFonts w:ascii="Arial" w:hAnsi="Arial" w:cs="Arial"/>
              </w:rPr>
            </w:pPr>
            <w:r>
              <w:rPr>
                <w:rFonts w:ascii="Arial" w:hAnsi="Arial" w:cs="Arial"/>
              </w:rPr>
              <w:t>Enquiries dealt with</w:t>
            </w:r>
          </w:p>
        </w:tc>
        <w:tc>
          <w:tcPr>
            <w:tcW w:w="1873" w:type="dxa"/>
            <w:tcBorders>
              <w:top w:val="single" w:sz="4" w:space="0" w:color="auto"/>
              <w:left w:val="single" w:sz="4" w:space="0" w:color="auto"/>
              <w:bottom w:val="single" w:sz="4" w:space="0" w:color="auto"/>
              <w:right w:val="single" w:sz="4" w:space="0" w:color="auto"/>
            </w:tcBorders>
            <w:vAlign w:val="center"/>
            <w:hideMark/>
          </w:tcPr>
          <w:p w:rsidR="000D232D" w:rsidRDefault="000D232D" w:rsidP="008218FE">
            <w:pPr>
              <w:rPr>
                <w:rFonts w:ascii="Arial" w:hAnsi="Arial" w:cs="Arial"/>
              </w:rPr>
            </w:pPr>
            <w:r>
              <w:rPr>
                <w:rFonts w:ascii="Arial" w:hAnsi="Arial" w:cs="Arial"/>
              </w:rPr>
              <w:t>26,344</w:t>
            </w:r>
          </w:p>
        </w:tc>
        <w:tc>
          <w:tcPr>
            <w:tcW w:w="2411" w:type="dxa"/>
            <w:tcBorders>
              <w:top w:val="single" w:sz="4" w:space="0" w:color="auto"/>
              <w:left w:val="single" w:sz="4" w:space="0" w:color="auto"/>
              <w:bottom w:val="single" w:sz="4" w:space="0" w:color="auto"/>
              <w:right w:val="single" w:sz="4" w:space="0" w:color="auto"/>
            </w:tcBorders>
            <w:vAlign w:val="center"/>
            <w:hideMark/>
          </w:tcPr>
          <w:p w:rsidR="000D232D" w:rsidRDefault="000D232D" w:rsidP="008218FE">
            <w:pPr>
              <w:rPr>
                <w:rFonts w:ascii="Arial" w:hAnsi="Arial" w:cs="Arial"/>
              </w:rPr>
            </w:pPr>
            <w:r w:rsidRPr="00BF5AA2">
              <w:rPr>
                <w:rFonts w:ascii="Arial" w:hAnsi="Arial" w:cs="Arial"/>
              </w:rPr>
              <w:t xml:space="preserve">17,775 </w:t>
            </w:r>
            <w:r>
              <w:rPr>
                <w:rFonts w:ascii="Arial" w:hAnsi="Arial" w:cs="Arial"/>
              </w:rPr>
              <w:t>*</w:t>
            </w:r>
          </w:p>
        </w:tc>
      </w:tr>
      <w:tr w:rsidR="000D232D" w:rsidTr="008218FE">
        <w:tc>
          <w:tcPr>
            <w:tcW w:w="5584" w:type="dxa"/>
            <w:tcBorders>
              <w:top w:val="single" w:sz="4" w:space="0" w:color="auto"/>
              <w:left w:val="single" w:sz="4" w:space="0" w:color="auto"/>
              <w:bottom w:val="single" w:sz="4" w:space="0" w:color="auto"/>
              <w:right w:val="single" w:sz="4" w:space="0" w:color="auto"/>
            </w:tcBorders>
            <w:vAlign w:val="center"/>
            <w:hideMark/>
          </w:tcPr>
          <w:p w:rsidR="000D232D" w:rsidRDefault="000D232D" w:rsidP="008218FE">
            <w:pPr>
              <w:rPr>
                <w:rFonts w:ascii="Arial" w:hAnsi="Arial" w:cs="Arial"/>
              </w:rPr>
            </w:pPr>
            <w:r>
              <w:rPr>
                <w:rFonts w:ascii="Arial" w:hAnsi="Arial" w:cs="Arial"/>
              </w:rPr>
              <w:t>Website visitors</w:t>
            </w:r>
          </w:p>
        </w:tc>
        <w:tc>
          <w:tcPr>
            <w:tcW w:w="1873" w:type="dxa"/>
            <w:tcBorders>
              <w:top w:val="single" w:sz="4" w:space="0" w:color="auto"/>
              <w:left w:val="single" w:sz="4" w:space="0" w:color="auto"/>
              <w:bottom w:val="single" w:sz="4" w:space="0" w:color="auto"/>
              <w:right w:val="single" w:sz="4" w:space="0" w:color="auto"/>
            </w:tcBorders>
            <w:vAlign w:val="center"/>
            <w:hideMark/>
          </w:tcPr>
          <w:p w:rsidR="000D232D" w:rsidRDefault="000D232D" w:rsidP="008218FE">
            <w:pPr>
              <w:rPr>
                <w:rFonts w:ascii="Arial" w:hAnsi="Arial" w:cs="Arial"/>
              </w:rPr>
            </w:pPr>
            <w:r>
              <w:rPr>
                <w:rFonts w:ascii="Arial" w:hAnsi="Arial" w:cs="Arial"/>
              </w:rPr>
              <w:t>23,412</w:t>
            </w:r>
          </w:p>
        </w:tc>
        <w:tc>
          <w:tcPr>
            <w:tcW w:w="2411" w:type="dxa"/>
            <w:tcBorders>
              <w:top w:val="single" w:sz="4" w:space="0" w:color="auto"/>
              <w:left w:val="single" w:sz="4" w:space="0" w:color="auto"/>
              <w:bottom w:val="single" w:sz="4" w:space="0" w:color="auto"/>
              <w:right w:val="single" w:sz="4" w:space="0" w:color="auto"/>
            </w:tcBorders>
            <w:vAlign w:val="center"/>
            <w:hideMark/>
          </w:tcPr>
          <w:p w:rsidR="000D232D" w:rsidRDefault="000D232D" w:rsidP="008218FE">
            <w:pPr>
              <w:rPr>
                <w:rFonts w:ascii="Arial" w:hAnsi="Arial" w:cs="Arial"/>
              </w:rPr>
            </w:pPr>
            <w:r>
              <w:rPr>
                <w:rFonts w:ascii="Arial" w:hAnsi="Arial" w:cs="Arial"/>
              </w:rPr>
              <w:t>20,735</w:t>
            </w:r>
          </w:p>
        </w:tc>
      </w:tr>
      <w:tr w:rsidR="000D232D" w:rsidTr="008218FE">
        <w:tc>
          <w:tcPr>
            <w:tcW w:w="5584" w:type="dxa"/>
            <w:tcBorders>
              <w:top w:val="single" w:sz="4" w:space="0" w:color="auto"/>
              <w:left w:val="single" w:sz="4" w:space="0" w:color="auto"/>
              <w:bottom w:val="single" w:sz="4" w:space="0" w:color="auto"/>
              <w:right w:val="single" w:sz="4" w:space="0" w:color="auto"/>
            </w:tcBorders>
            <w:vAlign w:val="center"/>
            <w:hideMark/>
          </w:tcPr>
          <w:p w:rsidR="000D232D" w:rsidRDefault="000D232D" w:rsidP="008218FE">
            <w:pPr>
              <w:rPr>
                <w:rFonts w:ascii="Arial" w:hAnsi="Arial" w:cs="Arial"/>
              </w:rPr>
            </w:pPr>
            <w:r>
              <w:rPr>
                <w:rFonts w:ascii="Arial" w:hAnsi="Arial" w:cs="Arial"/>
              </w:rPr>
              <w:t>Website unique page views</w:t>
            </w:r>
          </w:p>
        </w:tc>
        <w:tc>
          <w:tcPr>
            <w:tcW w:w="1873" w:type="dxa"/>
            <w:tcBorders>
              <w:top w:val="single" w:sz="4" w:space="0" w:color="auto"/>
              <w:left w:val="single" w:sz="4" w:space="0" w:color="auto"/>
              <w:bottom w:val="single" w:sz="4" w:space="0" w:color="auto"/>
              <w:right w:val="single" w:sz="4" w:space="0" w:color="auto"/>
            </w:tcBorders>
            <w:vAlign w:val="center"/>
            <w:hideMark/>
          </w:tcPr>
          <w:p w:rsidR="000D232D" w:rsidRDefault="000D232D" w:rsidP="008218FE">
            <w:pPr>
              <w:rPr>
                <w:rFonts w:ascii="Arial" w:hAnsi="Arial" w:cs="Arial"/>
              </w:rPr>
            </w:pPr>
            <w:r>
              <w:rPr>
                <w:rFonts w:ascii="Arial" w:hAnsi="Arial" w:cs="Arial"/>
              </w:rPr>
              <w:t>80,769</w:t>
            </w:r>
          </w:p>
        </w:tc>
        <w:tc>
          <w:tcPr>
            <w:tcW w:w="2411" w:type="dxa"/>
            <w:tcBorders>
              <w:top w:val="single" w:sz="4" w:space="0" w:color="auto"/>
              <w:left w:val="single" w:sz="4" w:space="0" w:color="auto"/>
              <w:bottom w:val="single" w:sz="4" w:space="0" w:color="auto"/>
              <w:right w:val="single" w:sz="4" w:space="0" w:color="auto"/>
            </w:tcBorders>
            <w:vAlign w:val="center"/>
            <w:hideMark/>
          </w:tcPr>
          <w:p w:rsidR="000D232D" w:rsidRDefault="000D232D" w:rsidP="008218FE">
            <w:pPr>
              <w:rPr>
                <w:rFonts w:ascii="Arial" w:hAnsi="Arial" w:cs="Arial"/>
              </w:rPr>
            </w:pPr>
            <w:r>
              <w:rPr>
                <w:rFonts w:ascii="Arial" w:hAnsi="Arial" w:cs="Arial"/>
              </w:rPr>
              <w:t>69,254</w:t>
            </w:r>
          </w:p>
        </w:tc>
      </w:tr>
      <w:tr w:rsidR="000D232D" w:rsidTr="008218FE">
        <w:tc>
          <w:tcPr>
            <w:tcW w:w="5584" w:type="dxa"/>
            <w:tcBorders>
              <w:top w:val="single" w:sz="4" w:space="0" w:color="auto"/>
              <w:left w:val="single" w:sz="4" w:space="0" w:color="auto"/>
              <w:bottom w:val="single" w:sz="4" w:space="0" w:color="auto"/>
              <w:right w:val="single" w:sz="4" w:space="0" w:color="auto"/>
            </w:tcBorders>
            <w:vAlign w:val="center"/>
            <w:hideMark/>
          </w:tcPr>
          <w:p w:rsidR="000D232D" w:rsidRDefault="000D232D" w:rsidP="008218FE">
            <w:pPr>
              <w:rPr>
                <w:rFonts w:ascii="Arial" w:hAnsi="Arial" w:cs="Arial"/>
              </w:rPr>
            </w:pPr>
            <w:r>
              <w:rPr>
                <w:rFonts w:ascii="Arial" w:hAnsi="Arial" w:cs="Arial"/>
              </w:rPr>
              <w:t>Visitor numbers (weekly average)</w:t>
            </w:r>
            <w:r>
              <w:rPr>
                <w:rFonts w:ascii="Arial" w:hAnsi="Arial" w:cs="Arial"/>
                <w:b/>
              </w:rPr>
              <w:t xml:space="preserve">** </w:t>
            </w:r>
          </w:p>
        </w:tc>
        <w:tc>
          <w:tcPr>
            <w:tcW w:w="1873" w:type="dxa"/>
            <w:tcBorders>
              <w:top w:val="single" w:sz="4" w:space="0" w:color="auto"/>
              <w:left w:val="single" w:sz="4" w:space="0" w:color="auto"/>
              <w:bottom w:val="single" w:sz="4" w:space="0" w:color="auto"/>
              <w:right w:val="single" w:sz="4" w:space="0" w:color="auto"/>
            </w:tcBorders>
            <w:vAlign w:val="center"/>
            <w:hideMark/>
          </w:tcPr>
          <w:p w:rsidR="000D232D" w:rsidRDefault="000D232D" w:rsidP="008218FE">
            <w:pPr>
              <w:rPr>
                <w:rFonts w:ascii="Arial" w:hAnsi="Arial" w:cs="Arial"/>
              </w:rPr>
            </w:pPr>
            <w:r>
              <w:rPr>
                <w:rFonts w:ascii="Arial" w:hAnsi="Arial" w:cs="Arial"/>
              </w:rPr>
              <w:t>547</w:t>
            </w:r>
          </w:p>
        </w:tc>
        <w:tc>
          <w:tcPr>
            <w:tcW w:w="2411" w:type="dxa"/>
            <w:tcBorders>
              <w:top w:val="single" w:sz="4" w:space="0" w:color="auto"/>
              <w:left w:val="single" w:sz="4" w:space="0" w:color="auto"/>
              <w:bottom w:val="single" w:sz="4" w:space="0" w:color="auto"/>
              <w:right w:val="single" w:sz="4" w:space="0" w:color="auto"/>
            </w:tcBorders>
            <w:vAlign w:val="center"/>
            <w:hideMark/>
          </w:tcPr>
          <w:p w:rsidR="000D232D" w:rsidRDefault="000D232D" w:rsidP="008218FE">
            <w:pPr>
              <w:rPr>
                <w:rFonts w:ascii="Arial" w:hAnsi="Arial" w:cs="Arial"/>
              </w:rPr>
            </w:pPr>
            <w:r>
              <w:rPr>
                <w:rFonts w:ascii="Arial" w:hAnsi="Arial" w:cs="Arial"/>
              </w:rPr>
              <w:t>538</w:t>
            </w:r>
          </w:p>
        </w:tc>
      </w:tr>
      <w:tr w:rsidR="000D232D" w:rsidTr="008218FE">
        <w:tc>
          <w:tcPr>
            <w:tcW w:w="5584" w:type="dxa"/>
            <w:tcBorders>
              <w:top w:val="single" w:sz="4" w:space="0" w:color="auto"/>
              <w:left w:val="single" w:sz="4" w:space="0" w:color="auto"/>
              <w:bottom w:val="single" w:sz="4" w:space="0" w:color="auto"/>
              <w:right w:val="single" w:sz="4" w:space="0" w:color="auto"/>
            </w:tcBorders>
            <w:vAlign w:val="center"/>
            <w:hideMark/>
          </w:tcPr>
          <w:p w:rsidR="000D232D" w:rsidRDefault="000D232D" w:rsidP="008218FE">
            <w:pPr>
              <w:rPr>
                <w:rFonts w:ascii="Arial" w:hAnsi="Arial" w:cs="Arial"/>
              </w:rPr>
            </w:pPr>
            <w:r>
              <w:rPr>
                <w:rFonts w:ascii="Arial" w:hAnsi="Arial" w:cs="Arial"/>
              </w:rPr>
              <w:t>Online distance learners supported by SDS (figures vary through the year)</w:t>
            </w:r>
          </w:p>
        </w:tc>
        <w:tc>
          <w:tcPr>
            <w:tcW w:w="1873" w:type="dxa"/>
            <w:tcBorders>
              <w:top w:val="single" w:sz="4" w:space="0" w:color="auto"/>
              <w:left w:val="single" w:sz="4" w:space="0" w:color="auto"/>
              <w:bottom w:val="single" w:sz="4" w:space="0" w:color="auto"/>
              <w:right w:val="single" w:sz="4" w:space="0" w:color="auto"/>
            </w:tcBorders>
            <w:vAlign w:val="center"/>
            <w:hideMark/>
          </w:tcPr>
          <w:p w:rsidR="000D232D" w:rsidRDefault="000D232D" w:rsidP="008218FE">
            <w:pPr>
              <w:rPr>
                <w:rFonts w:ascii="Arial" w:hAnsi="Arial" w:cs="Arial"/>
              </w:rPr>
            </w:pPr>
            <w:r>
              <w:rPr>
                <w:rFonts w:ascii="Arial" w:hAnsi="Arial" w:cs="Arial"/>
              </w:rPr>
              <w:t>82</w:t>
            </w:r>
          </w:p>
        </w:tc>
        <w:tc>
          <w:tcPr>
            <w:tcW w:w="2411" w:type="dxa"/>
            <w:tcBorders>
              <w:top w:val="single" w:sz="4" w:space="0" w:color="auto"/>
              <w:left w:val="single" w:sz="4" w:space="0" w:color="auto"/>
              <w:bottom w:val="single" w:sz="4" w:space="0" w:color="auto"/>
              <w:right w:val="single" w:sz="4" w:space="0" w:color="auto"/>
            </w:tcBorders>
            <w:vAlign w:val="center"/>
            <w:hideMark/>
          </w:tcPr>
          <w:p w:rsidR="000D232D" w:rsidRPr="00BF5AA2" w:rsidRDefault="000D232D" w:rsidP="008218FE">
            <w:pPr>
              <w:rPr>
                <w:rFonts w:ascii="Arial" w:hAnsi="Arial" w:cs="Arial"/>
              </w:rPr>
            </w:pPr>
            <w:r w:rsidRPr="00074FF7">
              <w:rPr>
                <w:rFonts w:ascii="Arial" w:hAnsi="Arial" w:cs="Arial"/>
              </w:rPr>
              <w:t>139</w:t>
            </w:r>
            <w:r>
              <w:rPr>
                <w:rFonts w:ascii="Arial" w:hAnsi="Arial" w:cs="Arial"/>
              </w:rPr>
              <w:t xml:space="preserve"> </w:t>
            </w:r>
            <w:r w:rsidRPr="00BF5AA2">
              <w:rPr>
                <w:rFonts w:ascii="Arial" w:hAnsi="Arial" w:cs="Arial"/>
                <w:b/>
              </w:rPr>
              <w:t>(+69.5%)</w:t>
            </w:r>
          </w:p>
        </w:tc>
      </w:tr>
    </w:tbl>
    <w:p w:rsidR="000D232D" w:rsidRPr="00074FF7" w:rsidRDefault="000D232D" w:rsidP="000D232D">
      <w:pPr>
        <w:pStyle w:val="BodyText1"/>
        <w:spacing w:after="0" w:line="240" w:lineRule="auto"/>
        <w:ind w:left="720"/>
      </w:pPr>
      <w:r>
        <w:t>*</w:t>
      </w:r>
      <w:r w:rsidRPr="00074FF7">
        <w:t>we believe that this is</w:t>
      </w:r>
      <w:r w:rsidRPr="00074FF7">
        <w:rPr>
          <w:b/>
        </w:rPr>
        <w:t xml:space="preserve"> </w:t>
      </w:r>
      <w:r>
        <w:t xml:space="preserve">“under-reporting” </w:t>
      </w:r>
      <w:r w:rsidRPr="00074FF7">
        <w:t xml:space="preserve">due to </w:t>
      </w:r>
      <w:r>
        <w:t xml:space="preserve">system </w:t>
      </w:r>
      <w:r w:rsidRPr="00074FF7">
        <w:t xml:space="preserve">problems </w:t>
      </w:r>
      <w:r>
        <w:t>during the year</w:t>
      </w:r>
    </w:p>
    <w:p w:rsidR="000D232D" w:rsidRPr="00074FF7" w:rsidRDefault="000D232D" w:rsidP="000D232D">
      <w:pPr>
        <w:pStyle w:val="BodyText1"/>
        <w:spacing w:after="0" w:line="240" w:lineRule="auto"/>
        <w:ind w:left="720"/>
      </w:pPr>
      <w:r>
        <w:rPr>
          <w:b/>
        </w:rPr>
        <w:t>**</w:t>
      </w:r>
      <w:r w:rsidRPr="00074FF7">
        <w:t>includes visitors to the Student Counselling Service</w:t>
      </w:r>
    </w:p>
    <w:p w:rsidR="000D232D" w:rsidRPr="00074FF7" w:rsidRDefault="000D232D" w:rsidP="000D232D">
      <w:pPr>
        <w:pStyle w:val="BodyText1"/>
        <w:spacing w:after="0" w:line="240" w:lineRule="auto"/>
      </w:pPr>
    </w:p>
    <w:p w:rsidR="000D232D" w:rsidRPr="00074FF7" w:rsidRDefault="000D232D" w:rsidP="000D232D">
      <w:pPr>
        <w:pStyle w:val="Heading1nonumber"/>
        <w:numPr>
          <w:ilvl w:val="0"/>
          <w:numId w:val="15"/>
        </w:numPr>
        <w:spacing w:after="0"/>
        <w:ind w:right="0"/>
        <w:rPr>
          <w:rFonts w:ascii="Arial Black" w:hAnsi="Arial Black"/>
          <w:color w:val="007878"/>
        </w:rPr>
      </w:pPr>
      <w:r w:rsidRPr="00074FF7">
        <w:rPr>
          <w:rFonts w:ascii="Arial Black" w:hAnsi="Arial Black"/>
          <w:color w:val="007878"/>
        </w:rPr>
        <w:t>Income generation activity</w:t>
      </w:r>
    </w:p>
    <w:p w:rsidR="000D232D" w:rsidRPr="00074FF7" w:rsidRDefault="000D232D" w:rsidP="000D232D">
      <w:pPr>
        <w:pStyle w:val="BodyText1"/>
        <w:spacing w:after="0" w:line="240" w:lineRule="auto"/>
        <w:ind w:left="720"/>
      </w:pPr>
    </w:p>
    <w:p w:rsidR="000D232D" w:rsidRPr="00074FF7" w:rsidRDefault="000D232D" w:rsidP="000D232D">
      <w:pPr>
        <w:pStyle w:val="Heading1nonumber"/>
        <w:numPr>
          <w:ilvl w:val="1"/>
          <w:numId w:val="26"/>
        </w:numPr>
        <w:spacing w:after="0"/>
        <w:ind w:right="0"/>
        <w:rPr>
          <w:rFonts w:ascii="Arial Black" w:hAnsi="Arial Black"/>
          <w:b/>
          <w:color w:val="780078"/>
          <w:sz w:val="28"/>
          <w:szCs w:val="28"/>
        </w:rPr>
      </w:pPr>
      <w:r w:rsidRPr="00074FF7">
        <w:rPr>
          <w:rFonts w:ascii="Arial Black" w:hAnsi="Arial Black"/>
          <w:b/>
          <w:color w:val="780078"/>
          <w:sz w:val="28"/>
          <w:szCs w:val="28"/>
        </w:rPr>
        <w:t>Disabled Students Allowance (DSA) related income</w:t>
      </w:r>
    </w:p>
    <w:p w:rsidR="000D232D" w:rsidRPr="00074FF7" w:rsidRDefault="000D232D" w:rsidP="000D232D">
      <w:pPr>
        <w:pStyle w:val="BodyText1"/>
        <w:spacing w:after="0" w:line="240" w:lineRule="auto"/>
        <w:ind w:left="720"/>
      </w:pPr>
      <w:r w:rsidRPr="00D633D8">
        <w:t xml:space="preserve">The Student Disability Services generates an annual income from assessment fees for </w:t>
      </w:r>
      <w:r w:rsidRPr="00074FF7">
        <w:t xml:space="preserve">Disabled Students Allowance (DSA).  </w:t>
      </w:r>
    </w:p>
    <w:p w:rsidR="000D232D" w:rsidRPr="00074FF7" w:rsidRDefault="000D232D" w:rsidP="000D232D">
      <w:pPr>
        <w:pStyle w:val="BodyText1"/>
        <w:spacing w:after="0" w:line="240" w:lineRule="auto"/>
        <w:ind w:left="720"/>
      </w:pPr>
    </w:p>
    <w:p w:rsidR="000D232D" w:rsidRPr="00074FF7" w:rsidRDefault="000D232D" w:rsidP="000D232D">
      <w:pPr>
        <w:pStyle w:val="BodyText1"/>
        <w:spacing w:after="0" w:line="240" w:lineRule="auto"/>
        <w:ind w:left="720"/>
      </w:pPr>
      <w:r w:rsidRPr="00074FF7">
        <w:t xml:space="preserve">In 2015/16 the total income for assessment fees was </w:t>
      </w:r>
      <w:r w:rsidRPr="00074FF7">
        <w:rPr>
          <w:b/>
        </w:rPr>
        <w:t>£74,713.</w:t>
      </w:r>
      <w:r w:rsidRPr="00074FF7">
        <w:t xml:space="preserve">  We also receive monies (which includes an administrative fee) to cover the cost of disabled students’ non-personal help (NMH) such as note takers, proof readers and specialist tutors.  Income for academic year 2015/16 offset the full cost of provision.</w:t>
      </w:r>
    </w:p>
    <w:p w:rsidR="000D232D" w:rsidRPr="00074FF7" w:rsidRDefault="000D232D" w:rsidP="000D232D">
      <w:pPr>
        <w:pStyle w:val="BodyText1"/>
        <w:spacing w:after="0" w:line="240" w:lineRule="auto"/>
        <w:ind w:left="720"/>
      </w:pPr>
    </w:p>
    <w:p w:rsidR="000D232D" w:rsidRPr="005746FF" w:rsidRDefault="000D232D" w:rsidP="000D232D">
      <w:pPr>
        <w:pStyle w:val="BodyText1"/>
        <w:spacing w:after="0" w:line="240" w:lineRule="auto"/>
        <w:ind w:left="720"/>
      </w:pPr>
      <w:r w:rsidRPr="00074FF7">
        <w:t>Due to changes in statutory support for English domiciled students, we now require to supply more than one quote for non-medical helpers (NMH).</w:t>
      </w:r>
      <w:r>
        <w:t xml:space="preserve">  </w:t>
      </w:r>
      <w:r w:rsidRPr="00074FF7">
        <w:t xml:space="preserve">This – and the removal of funding for note takers and proof readers - resulted in additional </w:t>
      </w:r>
      <w:r w:rsidRPr="005746FF">
        <w:t>administrative workload</w:t>
      </w:r>
      <w:r>
        <w:t>.</w:t>
      </w:r>
    </w:p>
    <w:p w:rsidR="000D232D" w:rsidRPr="00074FF7" w:rsidRDefault="000D232D" w:rsidP="000D232D">
      <w:pPr>
        <w:pStyle w:val="BodyText1"/>
        <w:spacing w:after="0" w:line="240" w:lineRule="auto"/>
        <w:ind w:left="720"/>
      </w:pPr>
    </w:p>
    <w:p w:rsidR="000D232D" w:rsidRPr="00D633D8" w:rsidRDefault="000D232D" w:rsidP="000D232D">
      <w:pPr>
        <w:pStyle w:val="BodyText1"/>
        <w:spacing w:after="0" w:line="240" w:lineRule="auto"/>
        <w:ind w:left="720"/>
      </w:pPr>
      <w:r w:rsidRPr="00D633D8">
        <w:t xml:space="preserve">The service level agreement with Scotland’s Rural Agricultural College (SRUC) was terminated in summer 2016, due to their need for a greater level of support </w:t>
      </w:r>
      <w:r>
        <w:t>than we are</w:t>
      </w:r>
      <w:r w:rsidRPr="00D633D8">
        <w:t xml:space="preserve"> in a position to provide.</w:t>
      </w:r>
      <w:r>
        <w:t xml:space="preserve"> We will receive no further income from SRUC.</w:t>
      </w:r>
    </w:p>
    <w:p w:rsidR="000D232D" w:rsidRPr="00074FF7" w:rsidRDefault="000D232D" w:rsidP="000D232D">
      <w:pPr>
        <w:pStyle w:val="BodyText1"/>
        <w:spacing w:after="0" w:line="240" w:lineRule="auto"/>
        <w:ind w:left="720"/>
      </w:pPr>
    </w:p>
    <w:p w:rsidR="000D232D" w:rsidRPr="00074FF7" w:rsidRDefault="000D232D" w:rsidP="000D232D">
      <w:pPr>
        <w:pStyle w:val="Heading1nonumber"/>
        <w:numPr>
          <w:ilvl w:val="1"/>
          <w:numId w:val="26"/>
        </w:numPr>
        <w:spacing w:after="0"/>
        <w:ind w:right="0"/>
        <w:rPr>
          <w:rFonts w:ascii="Arial Black" w:hAnsi="Arial Black"/>
          <w:b/>
          <w:color w:val="780078"/>
          <w:sz w:val="28"/>
          <w:szCs w:val="28"/>
        </w:rPr>
      </w:pPr>
      <w:r w:rsidRPr="00074FF7">
        <w:rPr>
          <w:rFonts w:ascii="Arial Black" w:hAnsi="Arial Black"/>
          <w:b/>
          <w:color w:val="780078"/>
          <w:sz w:val="28"/>
          <w:szCs w:val="28"/>
        </w:rPr>
        <w:t>Efficiency savings</w:t>
      </w:r>
    </w:p>
    <w:p w:rsidR="000D232D" w:rsidRPr="00974692" w:rsidRDefault="000D232D" w:rsidP="000D232D">
      <w:pPr>
        <w:pStyle w:val="BodyText1"/>
        <w:spacing w:after="0" w:line="240" w:lineRule="auto"/>
        <w:ind w:left="720"/>
      </w:pPr>
      <w:r w:rsidRPr="00974692">
        <w:t xml:space="preserve">Due to the shortage of physical space in our service, </w:t>
      </w:r>
      <w:r>
        <w:t>w</w:t>
      </w:r>
      <w:r w:rsidRPr="00974692">
        <w:t>e currently operat</w:t>
      </w:r>
      <w:r>
        <w:t>e from four</w:t>
      </w:r>
      <w:r w:rsidRPr="00974692">
        <w:t xml:space="preserve"> sites, apart from the Main Library building: eca, Kings Buildings, Moray House, and </w:t>
      </w:r>
      <w:r>
        <w:t>t</w:t>
      </w:r>
      <w:r w:rsidRPr="00974692">
        <w:t>he Chaplaincy Building.</w:t>
      </w:r>
    </w:p>
    <w:p w:rsidR="000D232D" w:rsidRPr="00974692" w:rsidRDefault="000D232D" w:rsidP="000D232D">
      <w:pPr>
        <w:pStyle w:val="BodyText1"/>
        <w:spacing w:after="0" w:line="240" w:lineRule="auto"/>
        <w:ind w:left="720"/>
      </w:pPr>
    </w:p>
    <w:p w:rsidR="000D232D" w:rsidRPr="00974692" w:rsidRDefault="000D232D" w:rsidP="000D232D">
      <w:pPr>
        <w:pStyle w:val="BodyText1"/>
        <w:spacing w:after="0" w:line="240" w:lineRule="auto"/>
        <w:ind w:left="720"/>
      </w:pPr>
      <w:r>
        <w:t>Initiatives implemented and under consideration:</w:t>
      </w:r>
    </w:p>
    <w:p w:rsidR="000D232D" w:rsidRPr="00974692" w:rsidRDefault="000D232D" w:rsidP="000D232D">
      <w:pPr>
        <w:numPr>
          <w:ilvl w:val="0"/>
          <w:numId w:val="12"/>
        </w:numPr>
        <w:rPr>
          <w:rFonts w:ascii="Arial" w:eastAsia="Calibri" w:hAnsi="Arial" w:cs="Arial"/>
        </w:rPr>
      </w:pPr>
      <w:r>
        <w:rPr>
          <w:rFonts w:ascii="Arial" w:eastAsia="Calibri" w:hAnsi="Arial" w:cs="Arial"/>
        </w:rPr>
        <w:t>Frontloaded and tailored</w:t>
      </w:r>
      <w:r w:rsidRPr="00974692">
        <w:rPr>
          <w:rFonts w:ascii="Arial" w:eastAsia="Calibri" w:hAnsi="Arial" w:cs="Arial"/>
        </w:rPr>
        <w:t xml:space="preserve"> provision to enable us to cope more effectively with the impact of student volume e.g. before and during semester one and during both semesters</w:t>
      </w:r>
    </w:p>
    <w:p w:rsidR="000D232D" w:rsidRPr="00974692" w:rsidRDefault="000D232D" w:rsidP="000D232D">
      <w:pPr>
        <w:numPr>
          <w:ilvl w:val="0"/>
          <w:numId w:val="12"/>
        </w:numPr>
        <w:rPr>
          <w:rFonts w:ascii="Arial" w:eastAsia="Calibri" w:hAnsi="Arial" w:cs="Arial"/>
        </w:rPr>
      </w:pPr>
      <w:r w:rsidRPr="00974692">
        <w:rPr>
          <w:rFonts w:ascii="Arial" w:eastAsia="Calibri" w:hAnsi="Arial" w:cs="Arial"/>
        </w:rPr>
        <w:t>Continuing to develop appointment management, with a continued emphasis on using telephone/Skype appointments</w:t>
      </w:r>
    </w:p>
    <w:p w:rsidR="000D232D" w:rsidRDefault="000D232D" w:rsidP="000D232D">
      <w:pPr>
        <w:numPr>
          <w:ilvl w:val="0"/>
          <w:numId w:val="12"/>
        </w:numPr>
        <w:rPr>
          <w:rFonts w:ascii="Arial" w:eastAsia="Calibri" w:hAnsi="Arial" w:cs="Arial"/>
        </w:rPr>
      </w:pPr>
      <w:r w:rsidRPr="00974692">
        <w:rPr>
          <w:rFonts w:ascii="Arial" w:eastAsia="Calibri" w:hAnsi="Arial" w:cs="Arial"/>
        </w:rPr>
        <w:lastRenderedPageBreak/>
        <w:t>As we are recruiting from a finite pool of disability practitioners in the UK, we may need to train Advisors/Needs Assessors in-house</w:t>
      </w:r>
    </w:p>
    <w:p w:rsidR="000D232D" w:rsidRDefault="000D232D" w:rsidP="000D232D">
      <w:pPr>
        <w:numPr>
          <w:ilvl w:val="0"/>
          <w:numId w:val="12"/>
        </w:numPr>
        <w:rPr>
          <w:rFonts w:ascii="Arial" w:eastAsia="Calibri" w:hAnsi="Arial" w:cs="Arial"/>
        </w:rPr>
      </w:pPr>
      <w:r>
        <w:rPr>
          <w:rFonts w:ascii="Arial" w:eastAsia="Calibri" w:hAnsi="Arial" w:cs="Arial"/>
        </w:rPr>
        <w:t>Increasing the number of evening appointments to maximise use of available space</w:t>
      </w:r>
    </w:p>
    <w:p w:rsidR="000D232D" w:rsidRDefault="000D232D" w:rsidP="000D232D">
      <w:pPr>
        <w:numPr>
          <w:ilvl w:val="0"/>
          <w:numId w:val="12"/>
        </w:numPr>
        <w:rPr>
          <w:rFonts w:ascii="Arial" w:eastAsia="Calibri" w:hAnsi="Arial" w:cs="Arial"/>
        </w:rPr>
      </w:pPr>
      <w:r>
        <w:rPr>
          <w:rFonts w:ascii="Arial" w:eastAsia="Calibri" w:hAnsi="Arial" w:cs="Arial"/>
        </w:rPr>
        <w:t>Small saving (c£2500) made by move to paper light</w:t>
      </w:r>
    </w:p>
    <w:p w:rsidR="000D232D" w:rsidRDefault="000D232D" w:rsidP="000D232D">
      <w:pPr>
        <w:numPr>
          <w:ilvl w:val="0"/>
          <w:numId w:val="12"/>
        </w:numPr>
        <w:rPr>
          <w:rFonts w:ascii="Arial" w:eastAsia="Calibri" w:hAnsi="Arial" w:cs="Arial"/>
        </w:rPr>
      </w:pPr>
      <w:r>
        <w:rPr>
          <w:rFonts w:ascii="Arial" w:eastAsia="Calibri" w:hAnsi="Arial" w:cs="Arial"/>
        </w:rPr>
        <w:t>Employment of grade 4 administrator to focus on matching students with non-medical helpers, freeing up Advisory time.</w:t>
      </w:r>
    </w:p>
    <w:p w:rsidR="000D232D" w:rsidRPr="00974692" w:rsidRDefault="000D232D" w:rsidP="000D232D">
      <w:pPr>
        <w:ind w:left="1080"/>
        <w:rPr>
          <w:rFonts w:ascii="Arial" w:eastAsia="Calibri" w:hAnsi="Arial" w:cs="Arial"/>
        </w:rPr>
      </w:pPr>
    </w:p>
    <w:p w:rsidR="000D232D" w:rsidRPr="005C795D" w:rsidRDefault="000D232D" w:rsidP="000D232D">
      <w:pPr>
        <w:pStyle w:val="Heading1nonumber"/>
        <w:numPr>
          <w:ilvl w:val="0"/>
          <w:numId w:val="15"/>
        </w:numPr>
        <w:spacing w:after="0"/>
        <w:ind w:left="709" w:right="0" w:hanging="709"/>
        <w:rPr>
          <w:rFonts w:ascii="Arial Black" w:hAnsi="Arial Black"/>
          <w:color w:val="007878"/>
        </w:rPr>
      </w:pPr>
      <w:r w:rsidRPr="005C795D">
        <w:rPr>
          <w:rFonts w:ascii="Arial Black" w:hAnsi="Arial Black"/>
          <w:color w:val="007878"/>
        </w:rPr>
        <w:t>Partnership/shared services (including working with Schools and Colleges)</w:t>
      </w:r>
    </w:p>
    <w:p w:rsidR="000D232D" w:rsidRPr="00B92602" w:rsidRDefault="000D232D" w:rsidP="000D232D">
      <w:pPr>
        <w:pStyle w:val="BodyText1"/>
        <w:spacing w:after="0" w:line="240" w:lineRule="auto"/>
        <w:ind w:left="720"/>
      </w:pPr>
      <w:r>
        <w:t>Please see appendix one</w:t>
      </w:r>
      <w:r w:rsidRPr="00B92602">
        <w:t xml:space="preserve"> for list of internal and external partnerships and areas of work.  </w:t>
      </w:r>
    </w:p>
    <w:p w:rsidR="000D232D" w:rsidRDefault="000D232D" w:rsidP="000D232D">
      <w:pPr>
        <w:pStyle w:val="BodyText1"/>
        <w:spacing w:after="0" w:line="240" w:lineRule="auto"/>
        <w:ind w:left="720"/>
      </w:pPr>
    </w:p>
    <w:p w:rsidR="000D232D" w:rsidRPr="00BA4190" w:rsidRDefault="000D232D" w:rsidP="000D232D">
      <w:pPr>
        <w:pStyle w:val="BodyText1"/>
        <w:spacing w:after="0" w:line="240" w:lineRule="auto"/>
        <w:ind w:left="720"/>
      </w:pPr>
      <w:r>
        <w:t xml:space="preserve">SDS </w:t>
      </w:r>
      <w:r w:rsidRPr="00BA4190">
        <w:t xml:space="preserve">supports and services the University’s Disability Committee. </w:t>
      </w:r>
      <w:r>
        <w:t xml:space="preserve"> </w:t>
      </w:r>
      <w:r w:rsidRPr="00BA4190">
        <w:t>A review of the remit and effectiveness of this committee has been initiated by the SDS Director and Convenor, Professor Tina Harrison.</w:t>
      </w:r>
    </w:p>
    <w:p w:rsidR="000D232D" w:rsidRPr="00643D9A" w:rsidRDefault="000D232D" w:rsidP="000D232D">
      <w:pPr>
        <w:pStyle w:val="BodyText1"/>
        <w:spacing w:after="0" w:line="240" w:lineRule="auto"/>
        <w:ind w:left="720"/>
      </w:pPr>
    </w:p>
    <w:p w:rsidR="000D232D" w:rsidRPr="005C795D" w:rsidRDefault="000D232D" w:rsidP="000D232D">
      <w:pPr>
        <w:pStyle w:val="Heading1nonumber"/>
        <w:numPr>
          <w:ilvl w:val="0"/>
          <w:numId w:val="15"/>
        </w:numPr>
        <w:spacing w:after="0"/>
        <w:ind w:left="709" w:right="0" w:hanging="709"/>
        <w:rPr>
          <w:rFonts w:ascii="Arial Black" w:hAnsi="Arial Black"/>
          <w:color w:val="007878"/>
        </w:rPr>
      </w:pPr>
      <w:r w:rsidRPr="005C795D">
        <w:rPr>
          <w:rFonts w:ascii="Arial Black" w:hAnsi="Arial Black"/>
          <w:color w:val="007878"/>
        </w:rPr>
        <w:t>External reference points/benchmarking (for example best practice outside the sector)</w:t>
      </w:r>
    </w:p>
    <w:p w:rsidR="000D232D" w:rsidRDefault="000D232D" w:rsidP="000D232D">
      <w:pPr>
        <w:pStyle w:val="BodyText1"/>
        <w:spacing w:after="0" w:line="240" w:lineRule="auto"/>
        <w:ind w:left="720"/>
      </w:pPr>
      <w:r w:rsidRPr="00985BCA">
        <w:t xml:space="preserve">The Student Disability Service (SDS) is validated by the Scottish Government to carry out assessments of need for Disabled Students Allowance (DSA). </w:t>
      </w:r>
      <w:r>
        <w:t xml:space="preserve"> </w:t>
      </w:r>
    </w:p>
    <w:p w:rsidR="000D232D" w:rsidRPr="00074FF7" w:rsidRDefault="000D232D" w:rsidP="000D232D">
      <w:pPr>
        <w:pStyle w:val="BodyText1"/>
        <w:spacing w:after="0" w:line="240" w:lineRule="auto"/>
        <w:ind w:left="720"/>
      </w:pPr>
    </w:p>
    <w:p w:rsidR="000D232D" w:rsidRDefault="000D232D" w:rsidP="000D232D">
      <w:pPr>
        <w:pStyle w:val="BodyText1"/>
        <w:spacing w:after="0" w:line="240" w:lineRule="auto"/>
        <w:ind w:left="720"/>
      </w:pPr>
      <w:r w:rsidRPr="0094507D">
        <w:t>The University’s Equality and Diversity Monitoring and Research Committee (EDMARC)</w:t>
      </w:r>
      <w:r w:rsidRPr="00074FF7">
        <w:t xml:space="preserve"> </w:t>
      </w:r>
      <w:r>
        <w:t>produces annual student data in relation to gender, ethnicity and disability.</w:t>
      </w:r>
    </w:p>
    <w:p w:rsidR="000D232D" w:rsidRDefault="000D232D" w:rsidP="000D232D">
      <w:pPr>
        <w:pStyle w:val="BodyText1"/>
        <w:spacing w:after="0" w:line="240" w:lineRule="auto"/>
        <w:ind w:left="720"/>
      </w:pPr>
    </w:p>
    <w:p w:rsidR="000D232D" w:rsidRDefault="000D232D" w:rsidP="000D232D">
      <w:pPr>
        <w:pStyle w:val="BodyText1"/>
        <w:spacing w:after="0" w:line="240" w:lineRule="auto"/>
        <w:ind w:left="720"/>
      </w:pPr>
      <w:r>
        <w:t>The proportion of students disclosing a disability at PG level is lower than undergraduate level.  The proportion of undergraduate students exiting with a 1</w:t>
      </w:r>
      <w:r w:rsidRPr="00074FF7">
        <w:t>st</w:t>
      </w:r>
      <w:r>
        <w:t xml:space="preserve"> class or 2.1 honours degree is lower over the last 10 years than for non-disabled students, with a gap of 3% in the latest available statistics - for academic year 2011/12.</w:t>
      </w:r>
    </w:p>
    <w:p w:rsidR="000D232D" w:rsidRDefault="000D232D" w:rsidP="000D232D">
      <w:pPr>
        <w:pStyle w:val="BodyText1"/>
        <w:spacing w:after="0" w:line="240" w:lineRule="auto"/>
        <w:ind w:left="720"/>
      </w:pPr>
    </w:p>
    <w:p w:rsidR="000D232D" w:rsidRDefault="000D232D" w:rsidP="000D232D">
      <w:pPr>
        <w:pStyle w:val="BodyText1"/>
        <w:spacing w:after="0" w:line="240" w:lineRule="auto"/>
        <w:ind w:left="720"/>
      </w:pPr>
      <w:r>
        <w:t>In relation to the Russell Group, Edinburgh lies 8</w:t>
      </w:r>
      <w:r w:rsidRPr="00074FF7">
        <w:rPr>
          <w:vertAlign w:val="superscript"/>
        </w:rPr>
        <w:t>th</w:t>
      </w:r>
      <w:r>
        <w:t xml:space="preserve"> in the proportion of disabled students disclosing a disability.  We lie at mid-point for PG taught and have the 4</w:t>
      </w:r>
      <w:r w:rsidRPr="00074FF7">
        <w:rPr>
          <w:vertAlign w:val="superscript"/>
        </w:rPr>
        <w:t>th</w:t>
      </w:r>
      <w:r>
        <w:t xml:space="preserve"> smallest cohort of PG research students disclosing a disability.</w:t>
      </w:r>
    </w:p>
    <w:p w:rsidR="000D232D" w:rsidRPr="00985BCA" w:rsidRDefault="000D232D" w:rsidP="000D232D">
      <w:pPr>
        <w:pStyle w:val="BodyText1"/>
        <w:spacing w:after="0" w:line="240" w:lineRule="auto"/>
        <w:ind w:left="720"/>
      </w:pPr>
    </w:p>
    <w:p w:rsidR="000D232D" w:rsidRPr="005C795D" w:rsidRDefault="000D232D" w:rsidP="000D232D">
      <w:pPr>
        <w:pStyle w:val="Heading1nonumber"/>
        <w:numPr>
          <w:ilvl w:val="0"/>
          <w:numId w:val="15"/>
        </w:numPr>
        <w:spacing w:after="0"/>
        <w:ind w:left="709" w:right="0" w:hanging="709"/>
        <w:rPr>
          <w:rFonts w:ascii="Arial Black" w:hAnsi="Arial Black"/>
          <w:color w:val="007878"/>
        </w:rPr>
      </w:pPr>
      <w:r w:rsidRPr="005C795D">
        <w:rPr>
          <w:rFonts w:ascii="Arial Black" w:hAnsi="Arial Black"/>
          <w:color w:val="007878"/>
        </w:rPr>
        <w:t>Staff development activity</w:t>
      </w:r>
    </w:p>
    <w:p w:rsidR="000D232D" w:rsidRDefault="000D232D" w:rsidP="000D232D">
      <w:pPr>
        <w:pStyle w:val="BodyText1"/>
        <w:spacing w:after="0" w:line="240" w:lineRule="auto"/>
        <w:ind w:left="720"/>
      </w:pPr>
      <w:r w:rsidRPr="00F3301A">
        <w:t xml:space="preserve">SDS has 18 core staff (and an </w:t>
      </w:r>
      <w:r w:rsidRPr="00074FF7">
        <w:t xml:space="preserve">additional 53 sessional </w:t>
      </w:r>
      <w:r w:rsidRPr="00F3301A">
        <w:t>staff and consultants who work on guaranteed hours offered contracts</w:t>
      </w:r>
      <w:r>
        <w:t xml:space="preserve"> or who are paid by assessment/diagnostic report</w:t>
      </w:r>
      <w:r w:rsidRPr="00F3301A">
        <w:t xml:space="preserve">), who have undergone a range of in-house training sessions covering mental health, visual and hearing impairment and take part in regular case study meetings, to </w:t>
      </w:r>
      <w:r>
        <w:t>enhance consistency and best practice.</w:t>
      </w:r>
    </w:p>
    <w:p w:rsidR="000D232D" w:rsidRPr="00F3301A" w:rsidRDefault="000D232D" w:rsidP="000D232D">
      <w:pPr>
        <w:pStyle w:val="BodyText1"/>
        <w:spacing w:after="0" w:line="240" w:lineRule="auto"/>
        <w:ind w:left="720"/>
      </w:pPr>
    </w:p>
    <w:p w:rsidR="000D232D" w:rsidRPr="00F3301A" w:rsidRDefault="000D232D" w:rsidP="000D232D">
      <w:pPr>
        <w:pStyle w:val="BodyText1"/>
        <w:spacing w:after="0" w:line="240" w:lineRule="auto"/>
        <w:ind w:left="720"/>
      </w:pPr>
      <w:r>
        <w:t xml:space="preserve">Staff </w:t>
      </w:r>
      <w:r w:rsidRPr="00F3301A">
        <w:t>access a range of internal University/HR training, including Leadership training.</w:t>
      </w:r>
    </w:p>
    <w:p w:rsidR="000D232D" w:rsidRPr="00F3301A" w:rsidRDefault="000D232D" w:rsidP="000D232D">
      <w:pPr>
        <w:pStyle w:val="BodyText1"/>
        <w:spacing w:after="0" w:line="240" w:lineRule="auto"/>
        <w:ind w:left="720"/>
      </w:pPr>
    </w:p>
    <w:p w:rsidR="000D232D" w:rsidRPr="00074FF7" w:rsidRDefault="000D232D" w:rsidP="000D232D">
      <w:pPr>
        <w:pStyle w:val="BodyText1"/>
        <w:spacing w:after="0" w:line="240" w:lineRule="auto"/>
        <w:ind w:left="720"/>
      </w:pPr>
      <w:r w:rsidRPr="00074FF7">
        <w:t xml:space="preserve">In addition to a regular presence at Open Days and Welcome events, the SDS Director, Assistant Directors and Advisory staff deliver training sessions and presentations to UoE staff throughout the year, including a rolling programme of disability training to Estates and IS colleagues, PGCap (IAD), full Schools meetings and impairment specific training, encompassing the mental health training for Personal Tutors and SSOs. </w:t>
      </w:r>
    </w:p>
    <w:p w:rsidR="000D232D" w:rsidRDefault="000D232D" w:rsidP="000D232D">
      <w:pPr>
        <w:pStyle w:val="BodyText1"/>
        <w:spacing w:after="0" w:line="240" w:lineRule="auto"/>
        <w:ind w:left="720"/>
      </w:pPr>
    </w:p>
    <w:p w:rsidR="000D232D" w:rsidRPr="005C795D" w:rsidRDefault="000D232D" w:rsidP="000D232D">
      <w:pPr>
        <w:pStyle w:val="Heading1nonumber"/>
        <w:numPr>
          <w:ilvl w:val="0"/>
          <w:numId w:val="15"/>
        </w:numPr>
        <w:spacing w:after="0"/>
        <w:ind w:left="709" w:right="0" w:hanging="709"/>
        <w:rPr>
          <w:rFonts w:ascii="Arial Black" w:hAnsi="Arial Black"/>
          <w:color w:val="007878"/>
        </w:rPr>
      </w:pPr>
      <w:r w:rsidRPr="005C795D">
        <w:rPr>
          <w:rFonts w:ascii="Arial Black" w:hAnsi="Arial Black"/>
          <w:color w:val="007878"/>
        </w:rPr>
        <w:lastRenderedPageBreak/>
        <w:t>Risk analysis</w:t>
      </w:r>
    </w:p>
    <w:p w:rsidR="000D232D" w:rsidRDefault="000D232D" w:rsidP="000D232D">
      <w:pPr>
        <w:pStyle w:val="BodyText1"/>
        <w:spacing w:after="0" w:line="240" w:lineRule="auto"/>
        <w:ind w:left="720"/>
      </w:pPr>
      <w:r>
        <w:t xml:space="preserve">It continues to be a very real risk – both legislative and reputational - to the University that, by non-implementation of support recommended by the Student Disability Service for disabled students, the University may be discriminating against disabled people. </w:t>
      </w:r>
    </w:p>
    <w:p w:rsidR="000D232D" w:rsidRDefault="000D232D" w:rsidP="000D232D">
      <w:pPr>
        <w:pStyle w:val="BodyText1"/>
        <w:spacing w:after="0" w:line="240" w:lineRule="auto"/>
        <w:ind w:left="720"/>
      </w:pPr>
    </w:p>
    <w:p w:rsidR="000D232D" w:rsidRDefault="000D232D" w:rsidP="000D232D">
      <w:pPr>
        <w:pStyle w:val="BodyText1"/>
        <w:spacing w:after="0" w:line="240" w:lineRule="auto"/>
        <w:ind w:left="720"/>
      </w:pPr>
      <w:r>
        <w:t>The University has had an Accessible and Inclusive Learning Policy in place for over three years, but some academics appear to be unaware of the policy or choose not to implement the seven “mainstreamed” adjustments enshrined within it.  This puts the University at legislative and reputational risk.</w:t>
      </w:r>
    </w:p>
    <w:p w:rsidR="000D232D" w:rsidRDefault="000D232D" w:rsidP="000D232D">
      <w:pPr>
        <w:pStyle w:val="BodyText1"/>
        <w:spacing w:after="0" w:line="240" w:lineRule="auto"/>
        <w:ind w:left="720"/>
      </w:pPr>
    </w:p>
    <w:p w:rsidR="000D232D" w:rsidRDefault="000D232D" w:rsidP="000D232D">
      <w:pPr>
        <w:pStyle w:val="BodyText1"/>
        <w:spacing w:after="0" w:line="240" w:lineRule="auto"/>
        <w:ind w:left="720"/>
      </w:pPr>
      <w:r>
        <w:t>The additional challenges presented by the inaccessibility of much of the physical estate, unless effectively managed, also present a significant legal risk in terms of access and egress, specifically after 5pm.  (Work continues on Personal Emergency Evacuation Plans – PEEPs).</w:t>
      </w:r>
    </w:p>
    <w:p w:rsidR="000D232D" w:rsidRDefault="000D232D" w:rsidP="000D232D">
      <w:pPr>
        <w:pStyle w:val="BodyText1"/>
        <w:spacing w:after="0" w:line="240" w:lineRule="auto"/>
        <w:ind w:left="720"/>
      </w:pPr>
    </w:p>
    <w:p w:rsidR="000D232D" w:rsidRDefault="000D232D" w:rsidP="000D232D">
      <w:pPr>
        <w:pStyle w:val="BodyText1"/>
        <w:spacing w:after="0" w:line="240" w:lineRule="auto"/>
        <w:ind w:left="720"/>
      </w:pPr>
      <w:r>
        <w:t>Growing student expectations, in relation to the student experience, also present a challenge, specifically in relation to appointment waiting times.  The b</w:t>
      </w:r>
      <w:r w:rsidRPr="007B315F">
        <w:t xml:space="preserve">uild-up and backlog at start of </w:t>
      </w:r>
      <w:r>
        <w:t xml:space="preserve">the </w:t>
      </w:r>
      <w:r w:rsidRPr="007B315F">
        <w:t>academic year</w:t>
      </w:r>
      <w:r>
        <w:t xml:space="preserve"> leads to a g</w:t>
      </w:r>
      <w:r w:rsidRPr="00367144">
        <w:t>rowing volume of enquiries and varying wait</w:t>
      </w:r>
      <w:r>
        <w:t>ing times for different types of appointments, which in turn may result in delays to support being implemented</w:t>
      </w:r>
      <w:r w:rsidRPr="00367144">
        <w:t>.</w:t>
      </w:r>
    </w:p>
    <w:p w:rsidR="000D232D" w:rsidRDefault="000D232D" w:rsidP="000D232D">
      <w:pPr>
        <w:pStyle w:val="BodyText1"/>
        <w:spacing w:after="0" w:line="240" w:lineRule="auto"/>
        <w:ind w:left="720"/>
      </w:pPr>
    </w:p>
    <w:p w:rsidR="000D232D" w:rsidRPr="005C795D" w:rsidRDefault="000D232D" w:rsidP="000D232D">
      <w:pPr>
        <w:pStyle w:val="Heading1nonumber"/>
        <w:numPr>
          <w:ilvl w:val="0"/>
          <w:numId w:val="15"/>
        </w:numPr>
        <w:spacing w:after="0"/>
        <w:ind w:left="709" w:right="0" w:hanging="709"/>
        <w:rPr>
          <w:rFonts w:ascii="Arial Black" w:hAnsi="Arial Black"/>
          <w:color w:val="007878"/>
        </w:rPr>
      </w:pPr>
      <w:r>
        <w:rPr>
          <w:rFonts w:ascii="Arial Black" w:hAnsi="Arial Black"/>
          <w:color w:val="007878"/>
        </w:rPr>
        <w:t>K</w:t>
      </w:r>
      <w:r w:rsidRPr="005C795D">
        <w:rPr>
          <w:rFonts w:ascii="Arial Black" w:hAnsi="Arial Black"/>
          <w:color w:val="007878"/>
        </w:rPr>
        <w:t>ey priorities for the coming year:</w:t>
      </w:r>
    </w:p>
    <w:p w:rsidR="000D232D" w:rsidRPr="00EF0EC3" w:rsidRDefault="000D232D" w:rsidP="000D232D">
      <w:pPr>
        <w:pStyle w:val="BodyText1"/>
        <w:spacing w:after="0" w:line="240" w:lineRule="auto"/>
        <w:ind w:left="720"/>
      </w:pPr>
      <w:r>
        <w:t xml:space="preserve">These </w:t>
      </w:r>
      <w:r w:rsidRPr="00EF0EC3">
        <w:t>have been refe</w:t>
      </w:r>
      <w:r>
        <w:t xml:space="preserve">renced throughout the document. Key are: </w:t>
      </w:r>
    </w:p>
    <w:p w:rsidR="000D232D" w:rsidRPr="00EF0EC3" w:rsidRDefault="000D232D" w:rsidP="000D232D">
      <w:pPr>
        <w:pStyle w:val="BodyText1"/>
        <w:spacing w:after="0" w:line="240" w:lineRule="auto"/>
        <w:ind w:left="720"/>
      </w:pPr>
    </w:p>
    <w:p w:rsidR="000D232D" w:rsidRDefault="000D232D" w:rsidP="000D232D">
      <w:pPr>
        <w:pStyle w:val="Heading1nonumber"/>
        <w:numPr>
          <w:ilvl w:val="1"/>
          <w:numId w:val="27"/>
        </w:numPr>
        <w:spacing w:after="0"/>
        <w:ind w:right="0"/>
        <w:rPr>
          <w:rFonts w:ascii="Arial Black" w:hAnsi="Arial Black"/>
          <w:b/>
          <w:color w:val="780078"/>
          <w:sz w:val="28"/>
          <w:szCs w:val="28"/>
        </w:rPr>
      </w:pPr>
      <w:r>
        <w:rPr>
          <w:rFonts w:ascii="Arial Black" w:hAnsi="Arial Black"/>
          <w:b/>
          <w:color w:val="780078"/>
          <w:sz w:val="28"/>
          <w:szCs w:val="28"/>
        </w:rPr>
        <w:t>Periodic Review Recommendations</w:t>
      </w:r>
    </w:p>
    <w:p w:rsidR="000D232D" w:rsidRDefault="000D232D" w:rsidP="000D232D">
      <w:pPr>
        <w:pStyle w:val="BodyText1"/>
        <w:spacing w:after="0" w:line="240" w:lineRule="auto"/>
        <w:ind w:left="720"/>
      </w:pPr>
      <w:r w:rsidRPr="00074FF7">
        <w:t>Ongoing SDS work with a range of academic and other colleagues, on 2015 periodic review recommendations, continuing to develop more effective Schools liaison and engagement.</w:t>
      </w:r>
    </w:p>
    <w:p w:rsidR="000D232D" w:rsidRDefault="000D232D" w:rsidP="000D232D">
      <w:pPr>
        <w:pStyle w:val="BodyText1"/>
        <w:spacing w:after="0" w:line="240" w:lineRule="auto"/>
        <w:ind w:left="720"/>
      </w:pPr>
    </w:p>
    <w:p w:rsidR="000D232D" w:rsidRPr="00074FF7" w:rsidRDefault="000D232D" w:rsidP="000D232D">
      <w:pPr>
        <w:pStyle w:val="Heading1nonumber"/>
        <w:numPr>
          <w:ilvl w:val="1"/>
          <w:numId w:val="27"/>
        </w:numPr>
        <w:spacing w:after="0"/>
        <w:ind w:right="0"/>
        <w:rPr>
          <w:rFonts w:ascii="Arial Black" w:hAnsi="Arial Black"/>
          <w:b/>
          <w:color w:val="780078"/>
          <w:sz w:val="28"/>
          <w:szCs w:val="28"/>
        </w:rPr>
      </w:pPr>
      <w:r>
        <w:rPr>
          <w:rFonts w:ascii="Arial Black" w:hAnsi="Arial Black"/>
          <w:b/>
          <w:color w:val="780078"/>
          <w:sz w:val="28"/>
          <w:szCs w:val="28"/>
        </w:rPr>
        <w:t>Mainstreaming/</w:t>
      </w:r>
      <w:r w:rsidRPr="00074FF7">
        <w:rPr>
          <w:rFonts w:ascii="Arial Black" w:hAnsi="Arial Black"/>
          <w:b/>
          <w:color w:val="780078"/>
          <w:sz w:val="28"/>
          <w:szCs w:val="28"/>
        </w:rPr>
        <w:t>Accessible and Inclusive Learning Policy</w:t>
      </w:r>
    </w:p>
    <w:p w:rsidR="000D232D" w:rsidRDefault="000D232D" w:rsidP="000D232D">
      <w:pPr>
        <w:pStyle w:val="BodyText1"/>
        <w:spacing w:after="0" w:line="240" w:lineRule="auto"/>
        <w:ind w:left="720"/>
      </w:pPr>
      <w:r w:rsidRPr="0094507D">
        <w:t xml:space="preserve">Work </w:t>
      </w:r>
      <w:r>
        <w:t xml:space="preserve">continues </w:t>
      </w:r>
      <w:r w:rsidRPr="0094507D">
        <w:t>to further embed and extend the Accessible and Inclusive Learning Policy, including Involvement with the University’s Lecture Recording project.</w:t>
      </w:r>
    </w:p>
    <w:p w:rsidR="000D232D" w:rsidRDefault="000D232D" w:rsidP="000D232D">
      <w:pPr>
        <w:pStyle w:val="BodyText1"/>
        <w:spacing w:after="0" w:line="240" w:lineRule="auto"/>
        <w:ind w:left="720"/>
      </w:pPr>
    </w:p>
    <w:p w:rsidR="000D232D" w:rsidRPr="001344A0" w:rsidRDefault="000D232D" w:rsidP="000D232D">
      <w:pPr>
        <w:pStyle w:val="Heading1nonumber"/>
        <w:numPr>
          <w:ilvl w:val="1"/>
          <w:numId w:val="27"/>
        </w:numPr>
        <w:spacing w:after="0"/>
        <w:ind w:right="0"/>
        <w:rPr>
          <w:rFonts w:ascii="Arial Black" w:hAnsi="Arial Black"/>
          <w:b/>
          <w:color w:val="780078"/>
          <w:sz w:val="28"/>
          <w:szCs w:val="28"/>
        </w:rPr>
      </w:pPr>
      <w:r w:rsidRPr="001344A0">
        <w:rPr>
          <w:rFonts w:ascii="Arial Black" w:hAnsi="Arial Black"/>
          <w:b/>
          <w:color w:val="780078"/>
          <w:sz w:val="28"/>
          <w:szCs w:val="28"/>
        </w:rPr>
        <w:t>Scottish Parliament’s Equality and Human Rights Committee Disability Review</w:t>
      </w:r>
    </w:p>
    <w:p w:rsidR="000D232D" w:rsidRDefault="000D232D" w:rsidP="000D232D">
      <w:pPr>
        <w:pStyle w:val="BodyText1"/>
        <w:spacing w:after="0" w:line="240" w:lineRule="auto"/>
        <w:ind w:left="720"/>
      </w:pPr>
      <w:r>
        <w:t>The SDS Director is contributing on behalf of the University</w:t>
      </w:r>
      <w:r w:rsidRPr="0094507D">
        <w:t xml:space="preserve"> to the Scottish Parliament</w:t>
      </w:r>
      <w:r>
        <w:t>’s</w:t>
      </w:r>
      <w:r w:rsidRPr="0094507D">
        <w:t xml:space="preserve"> Equality and Human Rights Committee Disability Review</w:t>
      </w:r>
      <w:r>
        <w:t xml:space="preserve"> of Higher Education</w:t>
      </w:r>
      <w:r w:rsidRPr="0094507D">
        <w:t>.</w:t>
      </w:r>
    </w:p>
    <w:p w:rsidR="000D232D" w:rsidRDefault="000D232D" w:rsidP="000D232D">
      <w:pPr>
        <w:pStyle w:val="BodyText1"/>
        <w:spacing w:after="0" w:line="240" w:lineRule="auto"/>
        <w:ind w:left="720"/>
      </w:pPr>
    </w:p>
    <w:p w:rsidR="000D232D" w:rsidRPr="001344A0" w:rsidRDefault="000D232D" w:rsidP="000D232D">
      <w:pPr>
        <w:pStyle w:val="Heading1nonumber"/>
        <w:numPr>
          <w:ilvl w:val="1"/>
          <w:numId w:val="27"/>
        </w:numPr>
        <w:spacing w:after="0"/>
        <w:ind w:right="0"/>
        <w:rPr>
          <w:rFonts w:ascii="Arial Black" w:hAnsi="Arial Black"/>
          <w:b/>
          <w:color w:val="780078"/>
          <w:sz w:val="28"/>
          <w:szCs w:val="28"/>
        </w:rPr>
      </w:pPr>
      <w:r w:rsidRPr="001344A0">
        <w:rPr>
          <w:rFonts w:ascii="Arial Black" w:hAnsi="Arial Black"/>
          <w:b/>
          <w:color w:val="780078"/>
          <w:sz w:val="28"/>
          <w:szCs w:val="28"/>
        </w:rPr>
        <w:t>University Disability Review</w:t>
      </w:r>
    </w:p>
    <w:p w:rsidR="000D232D" w:rsidRDefault="000D232D" w:rsidP="000D232D">
      <w:pPr>
        <w:pStyle w:val="BodyText1"/>
        <w:spacing w:after="0" w:line="240" w:lineRule="auto"/>
        <w:ind w:left="720"/>
      </w:pPr>
      <w:r>
        <w:t>Involvement in the i</w:t>
      </w:r>
      <w:r w:rsidRPr="0094507D">
        <w:t>mplementation of recommendations from the University Disability Review.</w:t>
      </w:r>
    </w:p>
    <w:p w:rsidR="000D232D" w:rsidRPr="0094507D" w:rsidRDefault="000D232D" w:rsidP="000D232D">
      <w:pPr>
        <w:pStyle w:val="BodyText1"/>
        <w:spacing w:after="0" w:line="240" w:lineRule="auto"/>
        <w:ind w:left="720"/>
      </w:pPr>
    </w:p>
    <w:p w:rsidR="000D232D" w:rsidRPr="001344A0" w:rsidRDefault="000D232D" w:rsidP="000D232D">
      <w:pPr>
        <w:pStyle w:val="Heading1nonumber"/>
        <w:numPr>
          <w:ilvl w:val="1"/>
          <w:numId w:val="27"/>
        </w:numPr>
        <w:spacing w:after="0"/>
        <w:ind w:right="0"/>
        <w:rPr>
          <w:rFonts w:ascii="Arial Black" w:hAnsi="Arial Black"/>
          <w:b/>
          <w:color w:val="780078"/>
          <w:sz w:val="28"/>
          <w:szCs w:val="28"/>
        </w:rPr>
      </w:pPr>
      <w:r w:rsidRPr="001344A0">
        <w:rPr>
          <w:rFonts w:ascii="Arial Black" w:hAnsi="Arial Black"/>
          <w:b/>
          <w:color w:val="780078"/>
          <w:sz w:val="28"/>
          <w:szCs w:val="28"/>
        </w:rPr>
        <w:t>Review of the Student Disability Committee</w:t>
      </w:r>
    </w:p>
    <w:p w:rsidR="000D232D" w:rsidRDefault="000D232D" w:rsidP="000D232D">
      <w:pPr>
        <w:pStyle w:val="BodyText1"/>
        <w:spacing w:after="0" w:line="240" w:lineRule="auto"/>
        <w:ind w:left="720"/>
      </w:pPr>
      <w:r>
        <w:t>Participate in the r</w:t>
      </w:r>
      <w:r w:rsidRPr="0094507D">
        <w:t>eview of the Student Disability Committee</w:t>
      </w:r>
      <w:r>
        <w:t xml:space="preserve"> in order to maximise the disabled student experience. Awaiting outputs from the Principal’s Disability Review.</w:t>
      </w:r>
    </w:p>
    <w:p w:rsidR="000D232D" w:rsidRPr="00F36899" w:rsidRDefault="000D232D" w:rsidP="000D232D">
      <w:pPr>
        <w:pStyle w:val="BodyText1"/>
        <w:spacing w:after="0" w:line="240" w:lineRule="auto"/>
        <w:ind w:left="720"/>
      </w:pPr>
      <w:r w:rsidRPr="00074FF7">
        <w:br w:type="page"/>
      </w:r>
    </w:p>
    <w:p w:rsidR="000D232D" w:rsidRDefault="000D232D" w:rsidP="000D232D">
      <w:pPr>
        <w:rPr>
          <w:rFonts w:ascii="Arial Black" w:hAnsi="Arial Black" w:cs="Arial"/>
          <w:bCs/>
          <w:color w:val="007878"/>
          <w:kern w:val="32"/>
          <w:sz w:val="36"/>
          <w:szCs w:val="32"/>
        </w:rPr>
      </w:pPr>
      <w:r w:rsidRPr="005C795D">
        <w:rPr>
          <w:rFonts w:ascii="Arial Black" w:hAnsi="Arial Black" w:cs="Arial"/>
          <w:bCs/>
          <w:color w:val="007878"/>
          <w:kern w:val="32"/>
          <w:sz w:val="36"/>
          <w:szCs w:val="32"/>
        </w:rPr>
        <w:lastRenderedPageBreak/>
        <w:t xml:space="preserve">Appendix 1: </w:t>
      </w:r>
    </w:p>
    <w:p w:rsidR="000D232D" w:rsidRPr="001344A0" w:rsidRDefault="000D232D" w:rsidP="000D232D">
      <w:pPr>
        <w:pStyle w:val="BodyText1"/>
        <w:spacing w:after="0" w:line="240" w:lineRule="auto"/>
        <w:ind w:left="720"/>
      </w:pPr>
    </w:p>
    <w:p w:rsidR="000D232D" w:rsidRPr="00C566B9" w:rsidRDefault="000D232D" w:rsidP="000D232D">
      <w:pPr>
        <w:pStyle w:val="Heading1nonumber"/>
        <w:spacing w:after="0"/>
        <w:ind w:right="0"/>
        <w:rPr>
          <w:rFonts w:ascii="Arial Black" w:hAnsi="Arial Black"/>
          <w:b/>
          <w:color w:val="780078"/>
          <w:sz w:val="28"/>
          <w:szCs w:val="28"/>
        </w:rPr>
      </w:pPr>
      <w:r>
        <w:rPr>
          <w:rFonts w:ascii="Arial Black" w:hAnsi="Arial Black"/>
          <w:b/>
          <w:color w:val="780078"/>
          <w:sz w:val="28"/>
          <w:szCs w:val="28"/>
        </w:rPr>
        <w:t>Key relationships and partnerships</w:t>
      </w:r>
    </w:p>
    <w:tbl>
      <w:tblPr>
        <w:tblW w:w="1037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8"/>
        <w:gridCol w:w="7311"/>
      </w:tblGrid>
      <w:tr w:rsidR="000D232D" w:rsidRPr="00985BCA" w:rsidTr="008218FE">
        <w:trPr>
          <w:trHeight w:val="283"/>
        </w:trPr>
        <w:tc>
          <w:tcPr>
            <w:tcW w:w="3068" w:type="dxa"/>
            <w:shd w:val="clear" w:color="auto" w:fill="780078"/>
            <w:vAlign w:val="center"/>
          </w:tcPr>
          <w:p w:rsidR="000D232D" w:rsidRPr="00985BCA" w:rsidRDefault="000D232D" w:rsidP="008218FE">
            <w:pPr>
              <w:keepNext/>
              <w:autoSpaceDE w:val="0"/>
              <w:autoSpaceDN w:val="0"/>
              <w:adjustRightInd w:val="0"/>
              <w:ind w:right="-108"/>
              <w:outlineLvl w:val="2"/>
              <w:rPr>
                <w:rFonts w:ascii="Arial" w:hAnsi="Arial" w:cs="Arial"/>
                <w:b/>
                <w:bCs/>
                <w:color w:val="FFFFFF"/>
              </w:rPr>
            </w:pPr>
            <w:r w:rsidRPr="00985BCA">
              <w:rPr>
                <w:rFonts w:ascii="Arial" w:hAnsi="Arial" w:cs="Arial"/>
                <w:b/>
                <w:bCs/>
                <w:color w:val="FFFFFF"/>
              </w:rPr>
              <w:t>Area</w:t>
            </w:r>
          </w:p>
        </w:tc>
        <w:tc>
          <w:tcPr>
            <w:tcW w:w="7311" w:type="dxa"/>
            <w:shd w:val="clear" w:color="auto" w:fill="780078"/>
            <w:vAlign w:val="center"/>
          </w:tcPr>
          <w:p w:rsidR="000D232D" w:rsidRPr="00985BCA" w:rsidRDefault="000D232D" w:rsidP="008218FE">
            <w:pPr>
              <w:keepNext/>
              <w:autoSpaceDE w:val="0"/>
              <w:autoSpaceDN w:val="0"/>
              <w:adjustRightInd w:val="0"/>
              <w:ind w:right="-108"/>
              <w:outlineLvl w:val="2"/>
              <w:rPr>
                <w:rFonts w:ascii="Arial" w:hAnsi="Arial" w:cs="Arial"/>
                <w:b/>
                <w:bCs/>
                <w:color w:val="FFFFFF"/>
              </w:rPr>
            </w:pPr>
            <w:r w:rsidRPr="00985BCA">
              <w:rPr>
                <w:rFonts w:ascii="Arial" w:hAnsi="Arial" w:cs="Arial"/>
                <w:b/>
                <w:bCs/>
                <w:color w:val="FFFFFF"/>
              </w:rPr>
              <w:t>Relationship and Example Activities</w:t>
            </w:r>
          </w:p>
        </w:tc>
      </w:tr>
      <w:tr w:rsidR="000D232D" w:rsidRPr="00985BCA" w:rsidTr="008218FE">
        <w:tc>
          <w:tcPr>
            <w:tcW w:w="3068" w:type="dxa"/>
            <w:vAlign w:val="center"/>
          </w:tcPr>
          <w:p w:rsidR="000D232D" w:rsidRPr="00985BCA" w:rsidRDefault="000D232D" w:rsidP="008218FE">
            <w:pPr>
              <w:rPr>
                <w:rFonts w:ascii="Arial" w:hAnsi="Arial" w:cs="Arial"/>
              </w:rPr>
            </w:pPr>
            <w:r w:rsidRPr="00985BCA">
              <w:rPr>
                <w:rFonts w:ascii="Arial" w:hAnsi="Arial" w:cs="Arial"/>
              </w:rPr>
              <w:t>Student Counselling Service</w:t>
            </w:r>
          </w:p>
        </w:tc>
        <w:tc>
          <w:tcPr>
            <w:tcW w:w="7311" w:type="dxa"/>
            <w:vAlign w:val="center"/>
          </w:tcPr>
          <w:p w:rsidR="000D232D" w:rsidRPr="00985BCA" w:rsidRDefault="000D232D" w:rsidP="008218FE">
            <w:pPr>
              <w:rPr>
                <w:rFonts w:ascii="Arial" w:hAnsi="Arial" w:cs="Arial"/>
              </w:rPr>
            </w:pPr>
            <w:r w:rsidRPr="00985BCA">
              <w:rPr>
                <w:rFonts w:ascii="Arial" w:hAnsi="Arial" w:cs="Arial"/>
              </w:rPr>
              <w:t>Jointly managing frontline services.  Preparing and running several mental health awareness workshops for staff and contributing to the Student Disability Committee</w:t>
            </w:r>
          </w:p>
        </w:tc>
      </w:tr>
      <w:tr w:rsidR="000D232D" w:rsidRPr="00985BCA" w:rsidTr="008218FE">
        <w:tc>
          <w:tcPr>
            <w:tcW w:w="3068" w:type="dxa"/>
            <w:vAlign w:val="center"/>
          </w:tcPr>
          <w:p w:rsidR="000D232D" w:rsidRPr="00985BCA" w:rsidRDefault="000D232D" w:rsidP="008218FE">
            <w:pPr>
              <w:rPr>
                <w:rFonts w:ascii="Arial" w:hAnsi="Arial" w:cs="Arial"/>
              </w:rPr>
            </w:pPr>
            <w:r w:rsidRPr="00985BCA">
              <w:rPr>
                <w:rFonts w:ascii="Arial" w:hAnsi="Arial" w:cs="Arial"/>
              </w:rPr>
              <w:t>Edinburgh University Students Association (EUSA)</w:t>
            </w:r>
          </w:p>
        </w:tc>
        <w:tc>
          <w:tcPr>
            <w:tcW w:w="7311" w:type="dxa"/>
            <w:vAlign w:val="center"/>
          </w:tcPr>
          <w:p w:rsidR="000D232D" w:rsidRPr="00985BCA" w:rsidRDefault="000D232D" w:rsidP="008218FE">
            <w:pPr>
              <w:rPr>
                <w:rFonts w:ascii="Arial" w:hAnsi="Arial" w:cs="Arial"/>
              </w:rPr>
            </w:pPr>
            <w:r w:rsidRPr="00985BCA">
              <w:rPr>
                <w:rFonts w:ascii="Arial" w:hAnsi="Arial" w:cs="Arial"/>
              </w:rPr>
              <w:t xml:space="preserve">Active contributor to the Student Disability Committee and its sub-groups. Liaison with sabbaticals and EUSA staff.  </w:t>
            </w:r>
          </w:p>
        </w:tc>
      </w:tr>
      <w:tr w:rsidR="000D232D" w:rsidRPr="00985BCA" w:rsidTr="008218FE">
        <w:tc>
          <w:tcPr>
            <w:tcW w:w="3068" w:type="dxa"/>
            <w:vAlign w:val="center"/>
          </w:tcPr>
          <w:p w:rsidR="000D232D" w:rsidRPr="00985BCA" w:rsidRDefault="000D232D" w:rsidP="008218FE">
            <w:pPr>
              <w:rPr>
                <w:rFonts w:ascii="Arial" w:hAnsi="Arial" w:cs="Arial"/>
              </w:rPr>
            </w:pPr>
            <w:r w:rsidRPr="00985BCA">
              <w:rPr>
                <w:rFonts w:ascii="Arial" w:hAnsi="Arial" w:cs="Arial"/>
              </w:rPr>
              <w:t>Accommodation Services</w:t>
            </w:r>
          </w:p>
        </w:tc>
        <w:tc>
          <w:tcPr>
            <w:tcW w:w="7311" w:type="dxa"/>
            <w:vAlign w:val="center"/>
          </w:tcPr>
          <w:p w:rsidR="000D232D" w:rsidRPr="00985BCA" w:rsidRDefault="000D232D" w:rsidP="008218FE">
            <w:pPr>
              <w:rPr>
                <w:rFonts w:ascii="Arial" w:hAnsi="Arial" w:cs="Arial"/>
              </w:rPr>
            </w:pPr>
            <w:r w:rsidRPr="00985BCA">
              <w:rPr>
                <w:rFonts w:ascii="Arial" w:hAnsi="Arial" w:cs="Arial"/>
              </w:rPr>
              <w:t>Arranging suitable accommodation for disabled students, and contributing to the Student Disability Committee</w:t>
            </w:r>
          </w:p>
        </w:tc>
      </w:tr>
      <w:tr w:rsidR="000D232D" w:rsidRPr="00985BCA" w:rsidTr="008218FE">
        <w:trPr>
          <w:trHeight w:val="358"/>
        </w:trPr>
        <w:tc>
          <w:tcPr>
            <w:tcW w:w="3068" w:type="dxa"/>
            <w:vAlign w:val="center"/>
          </w:tcPr>
          <w:p w:rsidR="000D232D" w:rsidRPr="00985BCA" w:rsidRDefault="000D232D" w:rsidP="008218FE">
            <w:pPr>
              <w:rPr>
                <w:rFonts w:ascii="Arial" w:hAnsi="Arial" w:cs="Arial"/>
              </w:rPr>
            </w:pPr>
            <w:r w:rsidRPr="00985BCA">
              <w:rPr>
                <w:rFonts w:ascii="Arial" w:hAnsi="Arial" w:cs="Arial"/>
              </w:rPr>
              <w:t>Student Administration (Exams)</w:t>
            </w:r>
          </w:p>
        </w:tc>
        <w:tc>
          <w:tcPr>
            <w:tcW w:w="7311" w:type="dxa"/>
            <w:vAlign w:val="center"/>
          </w:tcPr>
          <w:p w:rsidR="000D232D" w:rsidRPr="00985BCA" w:rsidRDefault="000D232D" w:rsidP="008218FE">
            <w:pPr>
              <w:rPr>
                <w:rFonts w:ascii="Arial" w:hAnsi="Arial" w:cs="Arial"/>
              </w:rPr>
            </w:pPr>
            <w:r w:rsidRPr="00985BCA">
              <w:rPr>
                <w:rFonts w:ascii="Arial" w:hAnsi="Arial" w:cs="Arial"/>
              </w:rPr>
              <w:t>Advising on policy, discussing, resolving exam adjustments and inputting to student appeals.  Putting in place examination arrangements for students.</w:t>
            </w:r>
          </w:p>
        </w:tc>
      </w:tr>
      <w:tr w:rsidR="000D232D" w:rsidRPr="00985BCA" w:rsidTr="008218FE">
        <w:tc>
          <w:tcPr>
            <w:tcW w:w="3068" w:type="dxa"/>
            <w:vAlign w:val="center"/>
          </w:tcPr>
          <w:p w:rsidR="000D232D" w:rsidRPr="00985BCA" w:rsidRDefault="000D232D" w:rsidP="008218FE">
            <w:pPr>
              <w:rPr>
                <w:rFonts w:ascii="Arial" w:hAnsi="Arial" w:cs="Arial"/>
              </w:rPr>
            </w:pPr>
            <w:r>
              <w:rPr>
                <w:rFonts w:ascii="Arial" w:hAnsi="Arial" w:cs="Arial"/>
              </w:rPr>
              <w:t xml:space="preserve">University </w:t>
            </w:r>
            <w:r w:rsidRPr="00985BCA">
              <w:rPr>
                <w:rFonts w:ascii="Arial" w:hAnsi="Arial" w:cs="Arial"/>
              </w:rPr>
              <w:t>Health Service</w:t>
            </w:r>
          </w:p>
        </w:tc>
        <w:tc>
          <w:tcPr>
            <w:tcW w:w="7311" w:type="dxa"/>
            <w:vAlign w:val="center"/>
          </w:tcPr>
          <w:p w:rsidR="000D232D" w:rsidRPr="00985BCA" w:rsidRDefault="000D232D" w:rsidP="008218FE">
            <w:pPr>
              <w:rPr>
                <w:rFonts w:ascii="Arial" w:hAnsi="Arial" w:cs="Arial"/>
              </w:rPr>
            </w:pPr>
            <w:r w:rsidRPr="00985BCA">
              <w:rPr>
                <w:rFonts w:ascii="Arial" w:hAnsi="Arial" w:cs="Arial"/>
              </w:rPr>
              <w:t>Liaising with GPs for advice, and contributing to the Student Disability Committee</w:t>
            </w:r>
          </w:p>
        </w:tc>
      </w:tr>
      <w:tr w:rsidR="000D232D" w:rsidRPr="00985BCA" w:rsidTr="008218FE">
        <w:tc>
          <w:tcPr>
            <w:tcW w:w="3068" w:type="dxa"/>
            <w:vAlign w:val="center"/>
          </w:tcPr>
          <w:p w:rsidR="000D232D" w:rsidRPr="00985BCA" w:rsidRDefault="000D232D" w:rsidP="008218FE">
            <w:pPr>
              <w:rPr>
                <w:rFonts w:ascii="Arial" w:hAnsi="Arial" w:cs="Arial"/>
              </w:rPr>
            </w:pPr>
            <w:r w:rsidRPr="00985BCA">
              <w:rPr>
                <w:rFonts w:ascii="Arial" w:hAnsi="Arial" w:cs="Arial"/>
              </w:rPr>
              <w:t>Careers Service</w:t>
            </w:r>
          </w:p>
        </w:tc>
        <w:tc>
          <w:tcPr>
            <w:tcW w:w="7311" w:type="dxa"/>
            <w:vAlign w:val="center"/>
          </w:tcPr>
          <w:p w:rsidR="000D232D" w:rsidRPr="00985BCA" w:rsidRDefault="000D232D" w:rsidP="008218FE">
            <w:pPr>
              <w:rPr>
                <w:rFonts w:ascii="Arial" w:hAnsi="Arial" w:cs="Arial"/>
              </w:rPr>
            </w:pPr>
            <w:r w:rsidRPr="00985BCA">
              <w:rPr>
                <w:rFonts w:ascii="Arial" w:hAnsi="Arial" w:cs="Arial"/>
              </w:rPr>
              <w:t>Contributes data on the first destinations for graduating disabled students, and contributing to the Student Disability Committee</w:t>
            </w:r>
          </w:p>
        </w:tc>
      </w:tr>
      <w:tr w:rsidR="000D232D" w:rsidRPr="00985BCA" w:rsidTr="008218FE">
        <w:tc>
          <w:tcPr>
            <w:tcW w:w="3068" w:type="dxa"/>
            <w:vAlign w:val="center"/>
          </w:tcPr>
          <w:p w:rsidR="000D232D" w:rsidRPr="00985BCA" w:rsidRDefault="000D232D" w:rsidP="008218FE">
            <w:pPr>
              <w:rPr>
                <w:rFonts w:ascii="Arial" w:hAnsi="Arial" w:cs="Arial"/>
              </w:rPr>
            </w:pPr>
            <w:r w:rsidRPr="00985BCA">
              <w:rPr>
                <w:rFonts w:ascii="Arial" w:hAnsi="Arial" w:cs="Arial"/>
              </w:rPr>
              <w:t>Chaplaincy</w:t>
            </w:r>
          </w:p>
        </w:tc>
        <w:tc>
          <w:tcPr>
            <w:tcW w:w="7311" w:type="dxa"/>
            <w:vAlign w:val="center"/>
          </w:tcPr>
          <w:p w:rsidR="000D232D" w:rsidRPr="00985BCA" w:rsidRDefault="000D232D" w:rsidP="008218FE">
            <w:pPr>
              <w:rPr>
                <w:rFonts w:ascii="Arial" w:hAnsi="Arial" w:cs="Arial"/>
              </w:rPr>
            </w:pPr>
            <w:r w:rsidRPr="00985BCA">
              <w:rPr>
                <w:rFonts w:ascii="Arial" w:hAnsi="Arial" w:cs="Arial"/>
              </w:rPr>
              <w:t>Students are referred both from and to the Chaplaincy; the Chaplain sits on the Student Disability Committee</w:t>
            </w:r>
          </w:p>
        </w:tc>
      </w:tr>
      <w:tr w:rsidR="000D232D" w:rsidRPr="00985BCA" w:rsidTr="008218FE">
        <w:tc>
          <w:tcPr>
            <w:tcW w:w="3068" w:type="dxa"/>
            <w:vAlign w:val="center"/>
          </w:tcPr>
          <w:p w:rsidR="000D232D" w:rsidRPr="00985BCA" w:rsidRDefault="000D232D" w:rsidP="008218FE">
            <w:pPr>
              <w:rPr>
                <w:rFonts w:ascii="Arial" w:hAnsi="Arial" w:cs="Arial"/>
              </w:rPr>
            </w:pPr>
            <w:r w:rsidRPr="00985BCA">
              <w:rPr>
                <w:rFonts w:ascii="Arial" w:hAnsi="Arial" w:cs="Arial"/>
              </w:rPr>
              <w:t>Information Services</w:t>
            </w:r>
          </w:p>
        </w:tc>
        <w:tc>
          <w:tcPr>
            <w:tcW w:w="7311" w:type="dxa"/>
            <w:vAlign w:val="center"/>
          </w:tcPr>
          <w:p w:rsidR="000D232D" w:rsidRPr="00985BCA" w:rsidRDefault="000D232D" w:rsidP="008218FE">
            <w:pPr>
              <w:rPr>
                <w:rFonts w:ascii="Arial" w:hAnsi="Arial" w:cs="Arial"/>
              </w:rPr>
            </w:pPr>
            <w:r w:rsidRPr="00985BCA">
              <w:rPr>
                <w:rFonts w:ascii="Arial" w:hAnsi="Arial" w:cs="Arial"/>
              </w:rPr>
              <w:t>Contributing to the IS Disability Computing Support Group, advising on best practice and actions required to improve accessibility. IS represented on the Student Disability Committee.</w:t>
            </w:r>
          </w:p>
          <w:p w:rsidR="000D232D" w:rsidRPr="00985BCA" w:rsidRDefault="000D232D" w:rsidP="008218FE">
            <w:pPr>
              <w:rPr>
                <w:rFonts w:ascii="Arial" w:hAnsi="Arial" w:cs="Arial"/>
              </w:rPr>
            </w:pPr>
            <w:r w:rsidRPr="00985BCA">
              <w:rPr>
                <w:rFonts w:ascii="Arial" w:hAnsi="Arial" w:cs="Arial"/>
              </w:rPr>
              <w:t>SDS Assistant Director sits on Information Services Disability Advisory Group (ISDAG).</w:t>
            </w:r>
          </w:p>
        </w:tc>
      </w:tr>
      <w:tr w:rsidR="000D232D" w:rsidRPr="00985BCA" w:rsidTr="008218FE">
        <w:tc>
          <w:tcPr>
            <w:tcW w:w="3068" w:type="dxa"/>
            <w:vAlign w:val="center"/>
          </w:tcPr>
          <w:p w:rsidR="000D232D" w:rsidRPr="00985BCA" w:rsidRDefault="000D232D" w:rsidP="008218FE">
            <w:pPr>
              <w:rPr>
                <w:rFonts w:ascii="Arial" w:hAnsi="Arial" w:cs="Arial"/>
              </w:rPr>
            </w:pPr>
            <w:r w:rsidRPr="00985BCA">
              <w:rPr>
                <w:rFonts w:ascii="Arial" w:hAnsi="Arial" w:cs="Arial"/>
              </w:rPr>
              <w:t>College, Schools, academic colleagues</w:t>
            </w:r>
          </w:p>
        </w:tc>
        <w:tc>
          <w:tcPr>
            <w:tcW w:w="7311" w:type="dxa"/>
            <w:vAlign w:val="center"/>
          </w:tcPr>
          <w:p w:rsidR="000D232D" w:rsidRPr="00985BCA" w:rsidRDefault="000D232D" w:rsidP="008218FE">
            <w:pPr>
              <w:rPr>
                <w:rFonts w:ascii="Arial" w:hAnsi="Arial" w:cs="Arial"/>
              </w:rPr>
            </w:pPr>
            <w:r w:rsidRPr="00985BCA">
              <w:rPr>
                <w:rFonts w:ascii="Arial" w:hAnsi="Arial" w:cs="Arial"/>
              </w:rPr>
              <w:t>Streamlining the adjustment process through consultation with Colleges and Schools</w:t>
            </w:r>
          </w:p>
        </w:tc>
      </w:tr>
      <w:tr w:rsidR="000D232D" w:rsidRPr="00985BCA" w:rsidTr="008218FE">
        <w:tc>
          <w:tcPr>
            <w:tcW w:w="3068" w:type="dxa"/>
            <w:vAlign w:val="center"/>
          </w:tcPr>
          <w:p w:rsidR="000D232D" w:rsidRPr="00985BCA" w:rsidRDefault="000D232D" w:rsidP="008218FE">
            <w:pPr>
              <w:rPr>
                <w:rFonts w:ascii="Arial" w:hAnsi="Arial" w:cs="Arial"/>
              </w:rPr>
            </w:pPr>
            <w:r w:rsidRPr="00985BCA">
              <w:rPr>
                <w:rFonts w:ascii="Arial" w:hAnsi="Arial" w:cs="Arial"/>
              </w:rPr>
              <w:t>Coordinators of Adjustments</w:t>
            </w:r>
          </w:p>
        </w:tc>
        <w:tc>
          <w:tcPr>
            <w:tcW w:w="7311" w:type="dxa"/>
            <w:vAlign w:val="center"/>
          </w:tcPr>
          <w:p w:rsidR="000D232D" w:rsidRPr="00985BCA" w:rsidRDefault="000D232D" w:rsidP="008218FE">
            <w:pPr>
              <w:rPr>
                <w:rFonts w:ascii="Arial" w:hAnsi="Arial" w:cs="Arial"/>
              </w:rPr>
            </w:pPr>
            <w:r w:rsidRPr="00985BCA">
              <w:rPr>
                <w:rFonts w:ascii="Arial" w:hAnsi="Arial" w:cs="Arial"/>
              </w:rPr>
              <w:t>Discussing suitability of adjustments with each School's context, and working on establishing monitoring systems to ensure students have the opportunity to give feedback.</w:t>
            </w:r>
          </w:p>
        </w:tc>
      </w:tr>
      <w:tr w:rsidR="000D232D" w:rsidRPr="00985BCA" w:rsidTr="008218FE">
        <w:tc>
          <w:tcPr>
            <w:tcW w:w="3068" w:type="dxa"/>
            <w:vAlign w:val="center"/>
          </w:tcPr>
          <w:p w:rsidR="000D232D" w:rsidRPr="00985BCA" w:rsidRDefault="000D232D" w:rsidP="008218FE">
            <w:pPr>
              <w:rPr>
                <w:rFonts w:ascii="Arial" w:hAnsi="Arial" w:cs="Arial"/>
              </w:rPr>
            </w:pPr>
            <w:r w:rsidRPr="00985BCA">
              <w:rPr>
                <w:rFonts w:ascii="Arial" w:hAnsi="Arial" w:cs="Arial"/>
              </w:rPr>
              <w:t>Institute for Academic Development (IAD)</w:t>
            </w:r>
          </w:p>
        </w:tc>
        <w:tc>
          <w:tcPr>
            <w:tcW w:w="7311" w:type="dxa"/>
            <w:vAlign w:val="center"/>
          </w:tcPr>
          <w:p w:rsidR="000D232D" w:rsidRPr="00985BCA" w:rsidRDefault="000D232D" w:rsidP="008218FE">
            <w:pPr>
              <w:rPr>
                <w:rFonts w:ascii="Arial" w:hAnsi="Arial" w:cs="Arial"/>
              </w:rPr>
            </w:pPr>
            <w:r w:rsidRPr="00985BCA">
              <w:rPr>
                <w:rFonts w:ascii="Arial" w:hAnsi="Arial" w:cs="Arial"/>
              </w:rPr>
              <w:t>Contributing to Postgraduate Certificate in University Teaching, and guidance documents.  Liaison on study skills support to disabled students.</w:t>
            </w:r>
          </w:p>
        </w:tc>
      </w:tr>
    </w:tbl>
    <w:p w:rsidR="000D232D" w:rsidRPr="0002584A" w:rsidRDefault="000D232D" w:rsidP="000D232D">
      <w:pPr>
        <w:rPr>
          <w:rFonts w:ascii="Arial Black" w:hAnsi="Arial Black" w:cs="Arial"/>
          <w:b/>
          <w:bCs/>
          <w:color w:val="780078"/>
          <w:kern w:val="32"/>
          <w:sz w:val="28"/>
          <w:szCs w:val="28"/>
        </w:rPr>
      </w:pPr>
    </w:p>
    <w:tbl>
      <w:tblPr>
        <w:tblW w:w="104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6472"/>
      </w:tblGrid>
      <w:tr w:rsidR="000D232D" w:rsidRPr="00985BCA" w:rsidTr="008218FE">
        <w:tc>
          <w:tcPr>
            <w:tcW w:w="3960" w:type="dxa"/>
            <w:vAlign w:val="center"/>
          </w:tcPr>
          <w:p w:rsidR="000D232D" w:rsidRPr="00985BCA" w:rsidRDefault="000D232D" w:rsidP="008218FE">
            <w:pPr>
              <w:rPr>
                <w:rFonts w:ascii="Arial" w:hAnsi="Arial" w:cs="Arial"/>
              </w:rPr>
            </w:pPr>
            <w:r w:rsidRPr="00985BCA">
              <w:rPr>
                <w:rFonts w:ascii="Arial" w:hAnsi="Arial" w:cs="Arial"/>
              </w:rPr>
              <w:t xml:space="preserve">Equality and Diversity Committee </w:t>
            </w:r>
          </w:p>
        </w:tc>
        <w:tc>
          <w:tcPr>
            <w:tcW w:w="6472" w:type="dxa"/>
            <w:vAlign w:val="center"/>
          </w:tcPr>
          <w:p w:rsidR="000D232D" w:rsidRPr="00985BCA" w:rsidRDefault="000D232D" w:rsidP="008218FE">
            <w:pPr>
              <w:rPr>
                <w:rFonts w:ascii="Arial" w:hAnsi="Arial" w:cs="Arial"/>
              </w:rPr>
            </w:pPr>
            <w:r w:rsidRPr="00985BCA">
              <w:rPr>
                <w:rFonts w:ascii="Arial" w:hAnsi="Arial" w:cs="Arial"/>
              </w:rPr>
              <w:t>Director is involved in th</w:t>
            </w:r>
            <w:r>
              <w:rPr>
                <w:rFonts w:ascii="Arial" w:hAnsi="Arial" w:cs="Arial"/>
              </w:rPr>
              <w:t xml:space="preserve">e Support Groups </w:t>
            </w:r>
            <w:r w:rsidRPr="00985BCA">
              <w:rPr>
                <w:rFonts w:ascii="Arial" w:hAnsi="Arial" w:cs="Arial"/>
              </w:rPr>
              <w:t xml:space="preserve">committee </w:t>
            </w:r>
          </w:p>
        </w:tc>
      </w:tr>
      <w:tr w:rsidR="000D232D" w:rsidRPr="00985BCA" w:rsidTr="008218FE">
        <w:tc>
          <w:tcPr>
            <w:tcW w:w="3960" w:type="dxa"/>
            <w:shd w:val="clear" w:color="auto" w:fill="auto"/>
            <w:vAlign w:val="center"/>
          </w:tcPr>
          <w:p w:rsidR="000D232D" w:rsidRPr="00985BCA" w:rsidRDefault="000D232D" w:rsidP="008218FE">
            <w:pPr>
              <w:rPr>
                <w:rFonts w:ascii="Arial" w:hAnsi="Arial" w:cs="Arial"/>
              </w:rPr>
            </w:pPr>
            <w:r w:rsidRPr="00985BCA">
              <w:rPr>
                <w:rFonts w:ascii="Arial" w:hAnsi="Arial" w:cs="Arial"/>
              </w:rPr>
              <w:t>Russell Group Heads of Disability Services</w:t>
            </w:r>
          </w:p>
        </w:tc>
        <w:tc>
          <w:tcPr>
            <w:tcW w:w="6472" w:type="dxa"/>
            <w:shd w:val="clear" w:color="auto" w:fill="auto"/>
            <w:vAlign w:val="center"/>
          </w:tcPr>
          <w:p w:rsidR="000D232D" w:rsidRPr="00985BCA" w:rsidRDefault="000D232D" w:rsidP="008218FE">
            <w:pPr>
              <w:rPr>
                <w:rFonts w:ascii="Arial" w:hAnsi="Arial" w:cs="Arial"/>
              </w:rPr>
            </w:pPr>
            <w:r w:rsidRPr="00985BCA">
              <w:rPr>
                <w:rFonts w:ascii="Arial" w:hAnsi="Arial" w:cs="Arial"/>
              </w:rPr>
              <w:t>Director represents the University of Edinburgh</w:t>
            </w:r>
          </w:p>
        </w:tc>
      </w:tr>
      <w:tr w:rsidR="000D232D" w:rsidRPr="00985BCA" w:rsidTr="008218FE">
        <w:tc>
          <w:tcPr>
            <w:tcW w:w="3960" w:type="dxa"/>
            <w:vAlign w:val="center"/>
          </w:tcPr>
          <w:p w:rsidR="000D232D" w:rsidRPr="00985BCA" w:rsidRDefault="000D232D" w:rsidP="008218FE">
            <w:pPr>
              <w:rPr>
                <w:rFonts w:ascii="Arial" w:hAnsi="Arial" w:cs="Arial"/>
              </w:rPr>
            </w:pPr>
            <w:r w:rsidRPr="00985BCA">
              <w:rPr>
                <w:rFonts w:ascii="Arial" w:hAnsi="Arial" w:cs="Arial"/>
              </w:rPr>
              <w:t xml:space="preserve">Accessible and Inclusive Learning initiatives </w:t>
            </w:r>
          </w:p>
        </w:tc>
        <w:tc>
          <w:tcPr>
            <w:tcW w:w="6472" w:type="dxa"/>
            <w:vAlign w:val="center"/>
          </w:tcPr>
          <w:p w:rsidR="000D232D" w:rsidRPr="00985BCA" w:rsidRDefault="000D232D" w:rsidP="008218FE">
            <w:pPr>
              <w:rPr>
                <w:rFonts w:ascii="Arial" w:hAnsi="Arial" w:cs="Arial"/>
              </w:rPr>
            </w:pPr>
            <w:r w:rsidRPr="00985BCA">
              <w:rPr>
                <w:rFonts w:ascii="Arial" w:hAnsi="Arial" w:cs="Arial"/>
              </w:rPr>
              <w:t>Director taking forward the University’s accessible and inclusive learning implementation and providing training.</w:t>
            </w:r>
          </w:p>
        </w:tc>
      </w:tr>
      <w:tr w:rsidR="000D232D" w:rsidRPr="00985BCA" w:rsidTr="008218FE">
        <w:tc>
          <w:tcPr>
            <w:tcW w:w="3960" w:type="dxa"/>
            <w:vAlign w:val="center"/>
          </w:tcPr>
          <w:p w:rsidR="000D232D" w:rsidRPr="00985BCA" w:rsidRDefault="000D232D" w:rsidP="008218FE">
            <w:pPr>
              <w:rPr>
                <w:rFonts w:ascii="Arial" w:hAnsi="Arial" w:cs="Arial"/>
              </w:rPr>
            </w:pPr>
            <w:r w:rsidRPr="00985BCA">
              <w:rPr>
                <w:rFonts w:ascii="Arial" w:hAnsi="Arial" w:cs="Arial"/>
              </w:rPr>
              <w:t>Welfare Consultancy Group</w:t>
            </w:r>
          </w:p>
        </w:tc>
        <w:tc>
          <w:tcPr>
            <w:tcW w:w="6472" w:type="dxa"/>
            <w:vAlign w:val="center"/>
          </w:tcPr>
          <w:p w:rsidR="000D232D" w:rsidRPr="00985BCA" w:rsidRDefault="000D232D" w:rsidP="008218FE">
            <w:pPr>
              <w:rPr>
                <w:rFonts w:ascii="Arial" w:hAnsi="Arial" w:cs="Arial"/>
              </w:rPr>
            </w:pPr>
            <w:r w:rsidRPr="00985BCA">
              <w:rPr>
                <w:rFonts w:ascii="Arial" w:hAnsi="Arial" w:cs="Arial"/>
              </w:rPr>
              <w:t>SDS, Careers, Student Counselling, Accommodation, Health Services, EUSA  and International Office</w:t>
            </w:r>
          </w:p>
        </w:tc>
      </w:tr>
      <w:tr w:rsidR="000D232D" w:rsidRPr="00985BCA" w:rsidTr="008218FE">
        <w:tc>
          <w:tcPr>
            <w:tcW w:w="3960" w:type="dxa"/>
            <w:vAlign w:val="center"/>
          </w:tcPr>
          <w:p w:rsidR="000D232D" w:rsidRPr="00985BCA" w:rsidRDefault="000D232D" w:rsidP="008218FE">
            <w:pPr>
              <w:rPr>
                <w:rFonts w:ascii="Arial" w:hAnsi="Arial" w:cs="Arial"/>
              </w:rPr>
            </w:pPr>
            <w:r w:rsidRPr="00985BCA">
              <w:rPr>
                <w:rFonts w:ascii="Arial" w:hAnsi="Arial" w:cs="Arial"/>
              </w:rPr>
              <w:t>Library MOBUG (Multiple Occupancy Building User Group)</w:t>
            </w:r>
          </w:p>
        </w:tc>
        <w:tc>
          <w:tcPr>
            <w:tcW w:w="6472" w:type="dxa"/>
            <w:vAlign w:val="center"/>
          </w:tcPr>
          <w:p w:rsidR="000D232D" w:rsidRPr="00985BCA" w:rsidRDefault="000D232D" w:rsidP="008218FE">
            <w:pPr>
              <w:rPr>
                <w:rFonts w:ascii="Arial" w:hAnsi="Arial" w:cs="Arial"/>
              </w:rPr>
            </w:pPr>
            <w:r w:rsidRPr="00985BCA">
              <w:rPr>
                <w:rFonts w:ascii="Arial" w:hAnsi="Arial" w:cs="Arial"/>
              </w:rPr>
              <w:t xml:space="preserve">SDS </w:t>
            </w:r>
            <w:r>
              <w:rPr>
                <w:rFonts w:ascii="Arial" w:hAnsi="Arial" w:cs="Arial"/>
              </w:rPr>
              <w:t xml:space="preserve">Assistant Director </w:t>
            </w:r>
            <w:r w:rsidRPr="00985BCA">
              <w:rPr>
                <w:rFonts w:ascii="Arial" w:hAnsi="Arial" w:cs="Arial"/>
              </w:rPr>
              <w:t>sits on this group</w:t>
            </w:r>
          </w:p>
        </w:tc>
      </w:tr>
      <w:tr w:rsidR="000D232D" w:rsidRPr="00985BCA" w:rsidTr="008218FE">
        <w:tc>
          <w:tcPr>
            <w:tcW w:w="3960" w:type="dxa"/>
            <w:vAlign w:val="center"/>
          </w:tcPr>
          <w:p w:rsidR="000D232D" w:rsidRPr="00985BCA" w:rsidRDefault="000D232D" w:rsidP="008218FE">
            <w:pPr>
              <w:rPr>
                <w:rFonts w:ascii="Arial" w:hAnsi="Arial" w:cs="Arial"/>
              </w:rPr>
            </w:pPr>
            <w:r w:rsidRPr="00985BCA">
              <w:rPr>
                <w:rFonts w:ascii="Arial" w:hAnsi="Arial" w:cs="Arial"/>
              </w:rPr>
              <w:t xml:space="preserve">Disability Heads of Service, Scotland </w:t>
            </w:r>
          </w:p>
        </w:tc>
        <w:tc>
          <w:tcPr>
            <w:tcW w:w="6472" w:type="dxa"/>
            <w:vAlign w:val="center"/>
          </w:tcPr>
          <w:p w:rsidR="000D232D" w:rsidRPr="00985BCA" w:rsidRDefault="000D232D" w:rsidP="008218FE">
            <w:pPr>
              <w:rPr>
                <w:rFonts w:ascii="Arial" w:hAnsi="Arial" w:cs="Arial"/>
              </w:rPr>
            </w:pPr>
            <w:r w:rsidRPr="00985BCA">
              <w:rPr>
                <w:rFonts w:ascii="Arial" w:hAnsi="Arial" w:cs="Arial"/>
              </w:rPr>
              <w:t>Director represents University of Edinburgh</w:t>
            </w:r>
          </w:p>
        </w:tc>
      </w:tr>
      <w:tr w:rsidR="000D232D" w:rsidRPr="00985BCA" w:rsidTr="008218FE">
        <w:tc>
          <w:tcPr>
            <w:tcW w:w="3960" w:type="dxa"/>
            <w:vAlign w:val="center"/>
          </w:tcPr>
          <w:p w:rsidR="000D232D" w:rsidRPr="00985BCA" w:rsidRDefault="000D232D" w:rsidP="008218FE">
            <w:pPr>
              <w:rPr>
                <w:rFonts w:ascii="Arial" w:hAnsi="Arial" w:cs="Arial"/>
              </w:rPr>
            </w:pPr>
            <w:r>
              <w:rPr>
                <w:rFonts w:ascii="Arial" w:hAnsi="Arial" w:cs="Arial"/>
              </w:rPr>
              <w:t>Disabled Students Sector Leadership Group (DSSLG)</w:t>
            </w:r>
          </w:p>
        </w:tc>
        <w:tc>
          <w:tcPr>
            <w:tcW w:w="6472" w:type="dxa"/>
            <w:vAlign w:val="center"/>
          </w:tcPr>
          <w:p w:rsidR="000D232D" w:rsidRPr="00985BCA" w:rsidRDefault="000D232D" w:rsidP="008218FE">
            <w:pPr>
              <w:rPr>
                <w:rFonts w:ascii="Arial" w:hAnsi="Arial" w:cs="Arial"/>
              </w:rPr>
            </w:pPr>
            <w:r w:rsidRPr="00985BCA">
              <w:rPr>
                <w:rFonts w:ascii="Arial" w:hAnsi="Arial" w:cs="Arial"/>
              </w:rPr>
              <w:t xml:space="preserve">Director represents </w:t>
            </w:r>
            <w:r>
              <w:rPr>
                <w:rFonts w:ascii="Arial" w:hAnsi="Arial" w:cs="Arial"/>
              </w:rPr>
              <w:t>Scottish Heads of Disability Services</w:t>
            </w:r>
          </w:p>
        </w:tc>
      </w:tr>
      <w:tr w:rsidR="000D232D" w:rsidRPr="00985BCA" w:rsidTr="008218FE">
        <w:tc>
          <w:tcPr>
            <w:tcW w:w="3960" w:type="dxa"/>
            <w:vAlign w:val="center"/>
          </w:tcPr>
          <w:p w:rsidR="000D232D" w:rsidRPr="00985BCA" w:rsidRDefault="000D232D" w:rsidP="008218FE">
            <w:pPr>
              <w:rPr>
                <w:rFonts w:ascii="Arial" w:hAnsi="Arial" w:cs="Arial"/>
              </w:rPr>
            </w:pPr>
            <w:r w:rsidRPr="00985BCA">
              <w:rPr>
                <w:rFonts w:ascii="Arial" w:hAnsi="Arial" w:cs="Arial"/>
              </w:rPr>
              <w:t>National Association of Disability Practitioners (NADP)</w:t>
            </w:r>
          </w:p>
        </w:tc>
        <w:tc>
          <w:tcPr>
            <w:tcW w:w="6472" w:type="dxa"/>
            <w:vAlign w:val="center"/>
          </w:tcPr>
          <w:p w:rsidR="000D232D" w:rsidRPr="00985BCA" w:rsidRDefault="000D232D" w:rsidP="008218FE">
            <w:pPr>
              <w:rPr>
                <w:rFonts w:ascii="Arial" w:hAnsi="Arial" w:cs="Arial"/>
              </w:rPr>
            </w:pPr>
            <w:r w:rsidRPr="00985BCA">
              <w:rPr>
                <w:rFonts w:ascii="Arial" w:hAnsi="Arial" w:cs="Arial"/>
              </w:rPr>
              <w:t>All SDS Advisory staff are members and contribute to online discussion on a UK-wide basis</w:t>
            </w:r>
          </w:p>
        </w:tc>
      </w:tr>
      <w:tr w:rsidR="000D232D" w:rsidRPr="00985BCA" w:rsidTr="008218FE">
        <w:tc>
          <w:tcPr>
            <w:tcW w:w="3960" w:type="dxa"/>
            <w:vAlign w:val="center"/>
          </w:tcPr>
          <w:p w:rsidR="000D232D" w:rsidRPr="00985BCA" w:rsidRDefault="000D232D" w:rsidP="008218FE">
            <w:pPr>
              <w:rPr>
                <w:rFonts w:ascii="Arial" w:hAnsi="Arial" w:cs="Arial"/>
              </w:rPr>
            </w:pPr>
            <w:r w:rsidRPr="00985BCA">
              <w:rPr>
                <w:rFonts w:ascii="Arial" w:hAnsi="Arial" w:cs="Arial"/>
              </w:rPr>
              <w:lastRenderedPageBreak/>
              <w:t>Association of Dyslexia Specialists in Higher Education (ADSHE)</w:t>
            </w:r>
          </w:p>
        </w:tc>
        <w:tc>
          <w:tcPr>
            <w:tcW w:w="6472" w:type="dxa"/>
            <w:vAlign w:val="center"/>
          </w:tcPr>
          <w:p w:rsidR="000D232D" w:rsidRPr="00985BCA" w:rsidRDefault="000D232D" w:rsidP="008218FE">
            <w:pPr>
              <w:rPr>
                <w:rFonts w:ascii="Arial" w:hAnsi="Arial" w:cs="Arial"/>
              </w:rPr>
            </w:pPr>
            <w:r w:rsidRPr="00985BCA">
              <w:rPr>
                <w:rFonts w:ascii="Arial" w:hAnsi="Arial" w:cs="Arial"/>
              </w:rPr>
              <w:t xml:space="preserve">SDS </w:t>
            </w:r>
            <w:r>
              <w:rPr>
                <w:rFonts w:ascii="Arial" w:hAnsi="Arial" w:cs="Arial"/>
              </w:rPr>
              <w:t xml:space="preserve">Advisory </w:t>
            </w:r>
            <w:r w:rsidRPr="00985BCA">
              <w:rPr>
                <w:rFonts w:ascii="Arial" w:hAnsi="Arial" w:cs="Arial"/>
              </w:rPr>
              <w:t xml:space="preserve">staff are members </w:t>
            </w:r>
          </w:p>
        </w:tc>
      </w:tr>
      <w:tr w:rsidR="000D232D" w:rsidRPr="00985BCA" w:rsidTr="008218FE">
        <w:tc>
          <w:tcPr>
            <w:tcW w:w="3960" w:type="dxa"/>
            <w:vAlign w:val="center"/>
          </w:tcPr>
          <w:p w:rsidR="000D232D" w:rsidRPr="00985BCA" w:rsidRDefault="000D232D" w:rsidP="008218FE">
            <w:pPr>
              <w:rPr>
                <w:rFonts w:ascii="Arial" w:hAnsi="Arial" w:cs="Arial"/>
              </w:rPr>
            </w:pPr>
            <w:r w:rsidRPr="00985BCA">
              <w:rPr>
                <w:rFonts w:ascii="Arial" w:hAnsi="Arial" w:cs="Arial"/>
              </w:rPr>
              <w:t>Association of Managers of Student Services in Higher Education (AMOSSHE )</w:t>
            </w:r>
          </w:p>
        </w:tc>
        <w:tc>
          <w:tcPr>
            <w:tcW w:w="6472" w:type="dxa"/>
            <w:vAlign w:val="center"/>
          </w:tcPr>
          <w:p w:rsidR="000D232D" w:rsidRPr="00985BCA" w:rsidRDefault="000D232D" w:rsidP="008218FE">
            <w:pPr>
              <w:rPr>
                <w:rFonts w:ascii="Arial" w:hAnsi="Arial" w:cs="Arial"/>
              </w:rPr>
            </w:pPr>
            <w:r w:rsidRPr="00985BCA">
              <w:rPr>
                <w:rFonts w:ascii="Arial" w:hAnsi="Arial" w:cs="Arial"/>
              </w:rPr>
              <w:t>Director is a contributing member of AMOSSHE – a forum for sharing information, experience and good practice.</w:t>
            </w:r>
          </w:p>
        </w:tc>
      </w:tr>
      <w:tr w:rsidR="000D232D" w:rsidRPr="00985BCA" w:rsidTr="008218FE">
        <w:tc>
          <w:tcPr>
            <w:tcW w:w="3960" w:type="dxa"/>
            <w:vAlign w:val="center"/>
          </w:tcPr>
          <w:p w:rsidR="000D232D" w:rsidRPr="00985BCA" w:rsidRDefault="000D232D" w:rsidP="008218FE">
            <w:pPr>
              <w:rPr>
                <w:rFonts w:ascii="Arial" w:hAnsi="Arial" w:cs="Arial"/>
              </w:rPr>
            </w:pPr>
            <w:r w:rsidRPr="00985BCA">
              <w:rPr>
                <w:rFonts w:ascii="Arial" w:hAnsi="Arial" w:cs="Arial"/>
              </w:rPr>
              <w:t>Disabled Students Advisory Group (DSAG)</w:t>
            </w:r>
          </w:p>
        </w:tc>
        <w:tc>
          <w:tcPr>
            <w:tcW w:w="6472" w:type="dxa"/>
            <w:vAlign w:val="center"/>
          </w:tcPr>
          <w:p w:rsidR="000D232D" w:rsidRPr="00985BCA" w:rsidRDefault="000D232D" w:rsidP="008218FE">
            <w:pPr>
              <w:rPr>
                <w:rFonts w:ascii="Arial" w:hAnsi="Arial" w:cs="Arial"/>
              </w:rPr>
            </w:pPr>
            <w:r w:rsidRPr="00985BCA">
              <w:rPr>
                <w:rFonts w:ascii="Arial" w:hAnsi="Arial" w:cs="Arial"/>
              </w:rPr>
              <w:t>Director represents Scottish Disability Heads of Service (higher education) on this Scottish Government advisory group</w:t>
            </w:r>
          </w:p>
        </w:tc>
      </w:tr>
      <w:tr w:rsidR="000D232D" w:rsidRPr="00985BCA" w:rsidTr="008218FE">
        <w:tc>
          <w:tcPr>
            <w:tcW w:w="3960" w:type="dxa"/>
            <w:vAlign w:val="center"/>
          </w:tcPr>
          <w:p w:rsidR="000D232D" w:rsidRPr="00985BCA" w:rsidRDefault="000D232D" w:rsidP="008218FE">
            <w:pPr>
              <w:rPr>
                <w:rFonts w:ascii="Arial" w:hAnsi="Arial" w:cs="Arial"/>
              </w:rPr>
            </w:pPr>
            <w:r w:rsidRPr="00985BCA">
              <w:rPr>
                <w:rFonts w:ascii="Arial" w:hAnsi="Arial" w:cs="Arial"/>
              </w:rPr>
              <w:t xml:space="preserve">Student Disability Committee </w:t>
            </w:r>
          </w:p>
        </w:tc>
        <w:tc>
          <w:tcPr>
            <w:tcW w:w="6472" w:type="dxa"/>
            <w:vAlign w:val="center"/>
          </w:tcPr>
          <w:p w:rsidR="000D232D" w:rsidRPr="00985BCA" w:rsidRDefault="000D232D" w:rsidP="008218FE">
            <w:pPr>
              <w:rPr>
                <w:rFonts w:ascii="Arial" w:hAnsi="Arial" w:cs="Arial"/>
              </w:rPr>
            </w:pPr>
            <w:r>
              <w:rPr>
                <w:rFonts w:ascii="Arial" w:hAnsi="Arial" w:cs="Arial"/>
              </w:rPr>
              <w:t>SDS services and is represented on  this</w:t>
            </w:r>
            <w:r w:rsidRPr="00985BCA">
              <w:rPr>
                <w:rFonts w:ascii="Arial" w:hAnsi="Arial" w:cs="Arial"/>
              </w:rPr>
              <w:t xml:space="preserve"> committee</w:t>
            </w:r>
          </w:p>
        </w:tc>
      </w:tr>
      <w:tr w:rsidR="000D232D" w:rsidRPr="00985BCA" w:rsidTr="008218FE">
        <w:tc>
          <w:tcPr>
            <w:tcW w:w="3960" w:type="dxa"/>
            <w:vAlign w:val="center"/>
          </w:tcPr>
          <w:p w:rsidR="000D232D" w:rsidRDefault="000D232D" w:rsidP="008218FE">
            <w:pPr>
              <w:rPr>
                <w:rFonts w:ascii="Arial" w:hAnsi="Arial" w:cs="Arial"/>
              </w:rPr>
            </w:pPr>
            <w:r>
              <w:rPr>
                <w:rFonts w:ascii="Arial" w:hAnsi="Arial" w:cs="Arial"/>
              </w:rPr>
              <w:t>Online Distance Learners working group</w:t>
            </w:r>
          </w:p>
        </w:tc>
        <w:tc>
          <w:tcPr>
            <w:tcW w:w="6472" w:type="dxa"/>
            <w:vAlign w:val="center"/>
          </w:tcPr>
          <w:p w:rsidR="000D232D" w:rsidRDefault="000D232D" w:rsidP="008218FE">
            <w:pPr>
              <w:rPr>
                <w:rFonts w:ascii="Arial" w:hAnsi="Arial" w:cs="Arial"/>
              </w:rPr>
            </w:pPr>
            <w:r>
              <w:rPr>
                <w:rFonts w:ascii="Arial" w:hAnsi="Arial" w:cs="Arial"/>
              </w:rPr>
              <w:t>Assistant Director represents SDS</w:t>
            </w:r>
          </w:p>
        </w:tc>
      </w:tr>
      <w:tr w:rsidR="000D232D" w:rsidRPr="00985BCA" w:rsidTr="008218FE">
        <w:tc>
          <w:tcPr>
            <w:tcW w:w="3960" w:type="dxa"/>
            <w:vAlign w:val="center"/>
          </w:tcPr>
          <w:p w:rsidR="000D232D" w:rsidRPr="00985BCA" w:rsidRDefault="000D232D" w:rsidP="008218FE">
            <w:pPr>
              <w:rPr>
                <w:rFonts w:ascii="Arial" w:hAnsi="Arial" w:cs="Arial"/>
              </w:rPr>
            </w:pPr>
            <w:r>
              <w:rPr>
                <w:rFonts w:ascii="Arial" w:hAnsi="Arial" w:cs="Arial"/>
              </w:rPr>
              <w:t>UoE Mental Health Strategy Group</w:t>
            </w:r>
          </w:p>
        </w:tc>
        <w:tc>
          <w:tcPr>
            <w:tcW w:w="6472" w:type="dxa"/>
            <w:vAlign w:val="center"/>
          </w:tcPr>
          <w:p w:rsidR="000D232D" w:rsidRPr="00985BCA" w:rsidRDefault="000D232D" w:rsidP="008218FE">
            <w:pPr>
              <w:rPr>
                <w:rFonts w:ascii="Arial" w:hAnsi="Arial" w:cs="Arial"/>
              </w:rPr>
            </w:pPr>
            <w:r>
              <w:rPr>
                <w:rFonts w:ascii="Arial" w:hAnsi="Arial" w:cs="Arial"/>
              </w:rPr>
              <w:t>SDS Director represents SDS</w:t>
            </w:r>
          </w:p>
        </w:tc>
      </w:tr>
      <w:tr w:rsidR="000D232D" w:rsidRPr="00985BCA" w:rsidTr="008218FE">
        <w:tc>
          <w:tcPr>
            <w:tcW w:w="3960" w:type="dxa"/>
            <w:vAlign w:val="center"/>
          </w:tcPr>
          <w:p w:rsidR="000D232D" w:rsidRPr="00985BCA" w:rsidRDefault="000D232D" w:rsidP="008218FE">
            <w:pPr>
              <w:rPr>
                <w:rFonts w:ascii="Arial" w:hAnsi="Arial" w:cs="Arial"/>
              </w:rPr>
            </w:pPr>
            <w:r w:rsidRPr="00985BCA">
              <w:rPr>
                <w:rFonts w:ascii="Arial" w:hAnsi="Arial" w:cs="Arial"/>
              </w:rPr>
              <w:t>PTAS (Principal’s Teaching Award Scheme) panel</w:t>
            </w:r>
          </w:p>
        </w:tc>
        <w:tc>
          <w:tcPr>
            <w:tcW w:w="6472" w:type="dxa"/>
            <w:vAlign w:val="center"/>
          </w:tcPr>
          <w:p w:rsidR="000D232D" w:rsidRPr="00985BCA" w:rsidRDefault="000D232D" w:rsidP="008218FE">
            <w:pPr>
              <w:rPr>
                <w:rFonts w:ascii="Arial" w:hAnsi="Arial" w:cs="Arial"/>
              </w:rPr>
            </w:pPr>
            <w:r w:rsidRPr="00985BCA">
              <w:rPr>
                <w:rFonts w:ascii="Arial" w:hAnsi="Arial" w:cs="Arial"/>
              </w:rPr>
              <w:t>SDS Assistant Director sits on PTAS</w:t>
            </w:r>
          </w:p>
        </w:tc>
      </w:tr>
    </w:tbl>
    <w:p w:rsidR="000D232D" w:rsidRDefault="000D232D" w:rsidP="000D232D">
      <w:pPr>
        <w:rPr>
          <w:rFonts w:ascii="Arial" w:hAnsi="Arial" w:cs="Arial"/>
        </w:rPr>
      </w:pPr>
    </w:p>
    <w:p w:rsidR="004914FB" w:rsidRDefault="004914FB" w:rsidP="008F0F0D"/>
    <w:sectPr w:rsidR="004914FB" w:rsidSect="00BF032F">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759" w:rsidRDefault="003B4759">
      <w:r>
        <w:separator/>
      </w:r>
    </w:p>
  </w:endnote>
  <w:endnote w:type="continuationSeparator" w:id="0">
    <w:p w:rsidR="003B4759" w:rsidRDefault="003B4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Web">
    <w:altName w:val="Corbe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759" w:rsidRDefault="003B4759" w:rsidP="002F6C6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B4759" w:rsidRDefault="003B4759" w:rsidP="002F6C6B">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759" w:rsidRPr="001F21DB" w:rsidRDefault="003B4759" w:rsidP="001F2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647869251"/>
      <w:docPartObj>
        <w:docPartGallery w:val="Page Numbers (Bottom of Page)"/>
        <w:docPartUnique/>
      </w:docPartObj>
    </w:sdtPr>
    <w:sdtEndPr>
      <w:rPr>
        <w:noProof/>
      </w:rPr>
    </w:sdtEndPr>
    <w:sdtContent>
      <w:p w:rsidR="000D232D" w:rsidRPr="001324AB" w:rsidRDefault="000D232D" w:rsidP="001324AB">
        <w:pPr>
          <w:pStyle w:val="Footer"/>
          <w:jc w:val="right"/>
          <w:rPr>
            <w:rFonts w:ascii="Arial" w:hAnsi="Arial" w:cs="Arial"/>
          </w:rPr>
        </w:pPr>
        <w:r w:rsidRPr="001324AB">
          <w:rPr>
            <w:rFonts w:ascii="Arial" w:hAnsi="Arial" w:cs="Arial"/>
          </w:rPr>
          <w:fldChar w:fldCharType="begin"/>
        </w:r>
        <w:r w:rsidRPr="001324AB">
          <w:rPr>
            <w:rFonts w:ascii="Arial" w:hAnsi="Arial" w:cs="Arial"/>
          </w:rPr>
          <w:instrText xml:space="preserve"> PAGE   \* MERGEFORMAT </w:instrText>
        </w:r>
        <w:r w:rsidRPr="001324AB">
          <w:rPr>
            <w:rFonts w:ascii="Arial" w:hAnsi="Arial" w:cs="Arial"/>
          </w:rPr>
          <w:fldChar w:fldCharType="separate"/>
        </w:r>
        <w:r w:rsidR="00AC2D7B">
          <w:rPr>
            <w:rFonts w:ascii="Arial" w:hAnsi="Arial" w:cs="Arial"/>
            <w:noProof/>
          </w:rPr>
          <w:t>6</w:t>
        </w:r>
        <w:r w:rsidRPr="001324AB">
          <w:rPr>
            <w:rFonts w:ascii="Arial" w:hAnsi="Arial" w:cs="Arial"/>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759" w:rsidRDefault="003B4759">
      <w:r>
        <w:separator/>
      </w:r>
    </w:p>
  </w:footnote>
  <w:footnote w:type="continuationSeparator" w:id="0">
    <w:p w:rsidR="003B4759" w:rsidRDefault="003B47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F705B"/>
    <w:multiLevelType w:val="multilevel"/>
    <w:tmpl w:val="524EE632"/>
    <w:lvl w:ilvl="0">
      <w:start w:val="14"/>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11FD5662"/>
    <w:multiLevelType w:val="multilevel"/>
    <w:tmpl w:val="368867B4"/>
    <w:lvl w:ilvl="0">
      <w:start w:val="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143E4831"/>
    <w:multiLevelType w:val="hybridMultilevel"/>
    <w:tmpl w:val="8DD809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E300F"/>
    <w:multiLevelType w:val="multilevel"/>
    <w:tmpl w:val="368867B4"/>
    <w:lvl w:ilvl="0">
      <w:start w:val="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1C843874"/>
    <w:multiLevelType w:val="hybridMultilevel"/>
    <w:tmpl w:val="F734239E"/>
    <w:lvl w:ilvl="0" w:tplc="E7D0BD04">
      <w:start w:val="1"/>
      <w:numFmt w:val="bullet"/>
      <w:lvlText w:val="-"/>
      <w:lvlJc w:val="left"/>
      <w:pPr>
        <w:ind w:left="1080" w:hanging="360"/>
      </w:pPr>
      <w:rPr>
        <w:rFonts w:ascii="Arial Black" w:eastAsiaTheme="minorHAnsi" w:hAnsi="Arial Black"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17A7FAB"/>
    <w:multiLevelType w:val="hybridMultilevel"/>
    <w:tmpl w:val="17FA4B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702C2B"/>
    <w:multiLevelType w:val="hybridMultilevel"/>
    <w:tmpl w:val="5C164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9E4544B"/>
    <w:multiLevelType w:val="multilevel"/>
    <w:tmpl w:val="368867B4"/>
    <w:lvl w:ilvl="0">
      <w:start w:val="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EF067ED"/>
    <w:multiLevelType w:val="multilevel"/>
    <w:tmpl w:val="5A8E6150"/>
    <w:lvl w:ilvl="0">
      <w:start w:val="1"/>
      <w:numFmt w:val="decimal"/>
      <w:pStyle w:val="Heading1"/>
      <w:lvlText w:val="%1."/>
      <w:lvlJc w:val="left"/>
      <w:pPr>
        <w:tabs>
          <w:tab w:val="num" w:pos="612"/>
        </w:tabs>
        <w:ind w:left="612" w:hanging="360"/>
      </w:pPr>
      <w:rPr>
        <w:rFonts w:hint="default"/>
      </w:rPr>
    </w:lvl>
    <w:lvl w:ilvl="1">
      <w:start w:val="1"/>
      <w:numFmt w:val="decimal"/>
      <w:pStyle w:val="Heading2"/>
      <w:lvlText w:val="%1.%2."/>
      <w:lvlJc w:val="left"/>
      <w:pPr>
        <w:tabs>
          <w:tab w:val="num" w:pos="432"/>
        </w:tabs>
        <w:ind w:left="432" w:hanging="432"/>
      </w:pPr>
      <w:rPr>
        <w:rFonts w:hint="default"/>
      </w:rPr>
    </w:lvl>
    <w:lvl w:ilvl="2">
      <w:start w:val="1"/>
      <w:numFmt w:val="decimal"/>
      <w:lvlText w:val="%1.%2.%3."/>
      <w:lvlJc w:val="left"/>
      <w:pPr>
        <w:tabs>
          <w:tab w:val="num" w:pos="1692"/>
        </w:tabs>
        <w:ind w:left="1476" w:hanging="504"/>
      </w:pPr>
      <w:rPr>
        <w:rFonts w:hint="default"/>
      </w:rPr>
    </w:lvl>
    <w:lvl w:ilvl="3">
      <w:start w:val="1"/>
      <w:numFmt w:val="decimal"/>
      <w:lvlText w:val="%1.%2.%3.%4."/>
      <w:lvlJc w:val="left"/>
      <w:pPr>
        <w:tabs>
          <w:tab w:val="num" w:pos="2412"/>
        </w:tabs>
        <w:ind w:left="1980" w:hanging="648"/>
      </w:pPr>
      <w:rPr>
        <w:rFonts w:hint="default"/>
      </w:rPr>
    </w:lvl>
    <w:lvl w:ilvl="4">
      <w:start w:val="1"/>
      <w:numFmt w:val="decimal"/>
      <w:lvlText w:val="%1.%2.%3.%4.%5."/>
      <w:lvlJc w:val="left"/>
      <w:pPr>
        <w:tabs>
          <w:tab w:val="num" w:pos="2772"/>
        </w:tabs>
        <w:ind w:left="2484" w:hanging="792"/>
      </w:pPr>
      <w:rPr>
        <w:rFonts w:hint="default"/>
      </w:rPr>
    </w:lvl>
    <w:lvl w:ilvl="5">
      <w:start w:val="1"/>
      <w:numFmt w:val="decimal"/>
      <w:lvlText w:val="%1.%2.%3.%4.%5.%6."/>
      <w:lvlJc w:val="left"/>
      <w:pPr>
        <w:tabs>
          <w:tab w:val="num" w:pos="3492"/>
        </w:tabs>
        <w:ind w:left="2988" w:hanging="936"/>
      </w:pPr>
      <w:rPr>
        <w:rFonts w:hint="default"/>
      </w:rPr>
    </w:lvl>
    <w:lvl w:ilvl="6">
      <w:start w:val="1"/>
      <w:numFmt w:val="decimal"/>
      <w:lvlText w:val="%1.%2.%3.%4.%5.%6.%7."/>
      <w:lvlJc w:val="left"/>
      <w:pPr>
        <w:tabs>
          <w:tab w:val="num" w:pos="3852"/>
        </w:tabs>
        <w:ind w:left="3492" w:hanging="1080"/>
      </w:pPr>
      <w:rPr>
        <w:rFonts w:hint="default"/>
      </w:rPr>
    </w:lvl>
    <w:lvl w:ilvl="7">
      <w:start w:val="1"/>
      <w:numFmt w:val="decimal"/>
      <w:lvlText w:val="%1.%2.%3.%4.%5.%6.%7.%8."/>
      <w:lvlJc w:val="left"/>
      <w:pPr>
        <w:tabs>
          <w:tab w:val="num" w:pos="4572"/>
        </w:tabs>
        <w:ind w:left="3996" w:hanging="1224"/>
      </w:pPr>
      <w:rPr>
        <w:rFonts w:hint="default"/>
      </w:rPr>
    </w:lvl>
    <w:lvl w:ilvl="8">
      <w:start w:val="1"/>
      <w:numFmt w:val="decimal"/>
      <w:lvlText w:val="%1.%2.%3.%4.%5.%6.%7.%8.%9."/>
      <w:lvlJc w:val="left"/>
      <w:pPr>
        <w:tabs>
          <w:tab w:val="num" w:pos="5292"/>
        </w:tabs>
        <w:ind w:left="4572" w:hanging="1440"/>
      </w:pPr>
      <w:rPr>
        <w:rFonts w:hint="default"/>
      </w:rPr>
    </w:lvl>
  </w:abstractNum>
  <w:abstractNum w:abstractNumId="9" w15:restartNumberingAfterBreak="0">
    <w:nsid w:val="3793360C"/>
    <w:multiLevelType w:val="multilevel"/>
    <w:tmpl w:val="368867B4"/>
    <w:lvl w:ilvl="0">
      <w:start w:val="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3B6B2710"/>
    <w:multiLevelType w:val="hybridMultilevel"/>
    <w:tmpl w:val="A1A47934"/>
    <w:lvl w:ilvl="0" w:tplc="0809000F">
      <w:start w:val="1"/>
      <w:numFmt w:val="decimal"/>
      <w:lvlText w:val="%1."/>
      <w:lvlJc w:val="left"/>
      <w:pPr>
        <w:ind w:left="1080" w:hanging="360"/>
      </w:pPr>
      <w:rPr>
        <w:rFonts w:hint="default"/>
      </w:rPr>
    </w:lvl>
    <w:lvl w:ilvl="1" w:tplc="3B12819E">
      <w:start w:val="1"/>
      <w:numFmt w:val="bullet"/>
      <w:lvlText w:val="-"/>
      <w:lvlJc w:val="left"/>
      <w:pPr>
        <w:ind w:left="2160" w:hanging="720"/>
      </w:pPr>
      <w:rPr>
        <w:rFonts w:ascii="Arial" w:eastAsia="Times New Roman" w:hAnsi="Arial"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BF5767A"/>
    <w:multiLevelType w:val="hybridMultilevel"/>
    <w:tmpl w:val="DF60F76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D372AA8"/>
    <w:multiLevelType w:val="hybridMultilevel"/>
    <w:tmpl w:val="45346144"/>
    <w:lvl w:ilvl="0" w:tplc="DDDE2432">
      <w:start w:val="1"/>
      <w:numFmt w:val="bullet"/>
      <w:lvlText w:val=""/>
      <w:lvlJc w:val="left"/>
      <w:pPr>
        <w:tabs>
          <w:tab w:val="num" w:pos="720"/>
        </w:tabs>
        <w:ind w:left="720" w:hanging="360"/>
      </w:pPr>
      <w:rPr>
        <w:rFonts w:ascii="Wingdings" w:hAnsi="Wingdings" w:hint="default"/>
      </w:rPr>
    </w:lvl>
    <w:lvl w:ilvl="1" w:tplc="F5FC7156" w:tentative="1">
      <w:start w:val="1"/>
      <w:numFmt w:val="bullet"/>
      <w:lvlText w:val=""/>
      <w:lvlJc w:val="left"/>
      <w:pPr>
        <w:tabs>
          <w:tab w:val="num" w:pos="1440"/>
        </w:tabs>
        <w:ind w:left="1440" w:hanging="360"/>
      </w:pPr>
      <w:rPr>
        <w:rFonts w:ascii="Wingdings" w:hAnsi="Wingdings" w:hint="default"/>
      </w:rPr>
    </w:lvl>
    <w:lvl w:ilvl="2" w:tplc="6CCAF75E" w:tentative="1">
      <w:start w:val="1"/>
      <w:numFmt w:val="bullet"/>
      <w:lvlText w:val=""/>
      <w:lvlJc w:val="left"/>
      <w:pPr>
        <w:tabs>
          <w:tab w:val="num" w:pos="2160"/>
        </w:tabs>
        <w:ind w:left="2160" w:hanging="360"/>
      </w:pPr>
      <w:rPr>
        <w:rFonts w:ascii="Wingdings" w:hAnsi="Wingdings" w:hint="default"/>
      </w:rPr>
    </w:lvl>
    <w:lvl w:ilvl="3" w:tplc="97288588" w:tentative="1">
      <w:start w:val="1"/>
      <w:numFmt w:val="bullet"/>
      <w:lvlText w:val=""/>
      <w:lvlJc w:val="left"/>
      <w:pPr>
        <w:tabs>
          <w:tab w:val="num" w:pos="2880"/>
        </w:tabs>
        <w:ind w:left="2880" w:hanging="360"/>
      </w:pPr>
      <w:rPr>
        <w:rFonts w:ascii="Wingdings" w:hAnsi="Wingdings" w:hint="default"/>
      </w:rPr>
    </w:lvl>
    <w:lvl w:ilvl="4" w:tplc="2BCECF10" w:tentative="1">
      <w:start w:val="1"/>
      <w:numFmt w:val="bullet"/>
      <w:lvlText w:val=""/>
      <w:lvlJc w:val="left"/>
      <w:pPr>
        <w:tabs>
          <w:tab w:val="num" w:pos="3600"/>
        </w:tabs>
        <w:ind w:left="3600" w:hanging="360"/>
      </w:pPr>
      <w:rPr>
        <w:rFonts w:ascii="Wingdings" w:hAnsi="Wingdings" w:hint="default"/>
      </w:rPr>
    </w:lvl>
    <w:lvl w:ilvl="5" w:tplc="277073DE" w:tentative="1">
      <w:start w:val="1"/>
      <w:numFmt w:val="bullet"/>
      <w:lvlText w:val=""/>
      <w:lvlJc w:val="left"/>
      <w:pPr>
        <w:tabs>
          <w:tab w:val="num" w:pos="4320"/>
        </w:tabs>
        <w:ind w:left="4320" w:hanging="360"/>
      </w:pPr>
      <w:rPr>
        <w:rFonts w:ascii="Wingdings" w:hAnsi="Wingdings" w:hint="default"/>
      </w:rPr>
    </w:lvl>
    <w:lvl w:ilvl="6" w:tplc="A6E40AFE" w:tentative="1">
      <w:start w:val="1"/>
      <w:numFmt w:val="bullet"/>
      <w:lvlText w:val=""/>
      <w:lvlJc w:val="left"/>
      <w:pPr>
        <w:tabs>
          <w:tab w:val="num" w:pos="5040"/>
        </w:tabs>
        <w:ind w:left="5040" w:hanging="360"/>
      </w:pPr>
      <w:rPr>
        <w:rFonts w:ascii="Wingdings" w:hAnsi="Wingdings" w:hint="default"/>
      </w:rPr>
    </w:lvl>
    <w:lvl w:ilvl="7" w:tplc="F64A2B2C" w:tentative="1">
      <w:start w:val="1"/>
      <w:numFmt w:val="bullet"/>
      <w:lvlText w:val=""/>
      <w:lvlJc w:val="left"/>
      <w:pPr>
        <w:tabs>
          <w:tab w:val="num" w:pos="5760"/>
        </w:tabs>
        <w:ind w:left="5760" w:hanging="360"/>
      </w:pPr>
      <w:rPr>
        <w:rFonts w:ascii="Wingdings" w:hAnsi="Wingdings" w:hint="default"/>
      </w:rPr>
    </w:lvl>
    <w:lvl w:ilvl="8" w:tplc="AECA11A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6D2C32"/>
    <w:multiLevelType w:val="hybridMultilevel"/>
    <w:tmpl w:val="7B6C6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EA0D63"/>
    <w:multiLevelType w:val="hybridMultilevel"/>
    <w:tmpl w:val="69869A5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15:restartNumberingAfterBreak="0">
    <w:nsid w:val="51097A97"/>
    <w:multiLevelType w:val="multilevel"/>
    <w:tmpl w:val="9D70627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6" w15:restartNumberingAfterBreak="0">
    <w:nsid w:val="535F3A68"/>
    <w:multiLevelType w:val="hybridMultilevel"/>
    <w:tmpl w:val="D85A6E44"/>
    <w:lvl w:ilvl="0" w:tplc="7DC4530A">
      <w:start w:val="1"/>
      <w:numFmt w:val="bullet"/>
      <w:lvlText w:val="-"/>
      <w:lvlJc w:val="left"/>
      <w:pPr>
        <w:ind w:left="1440" w:hanging="360"/>
      </w:pPr>
      <w:rPr>
        <w:rFonts w:ascii="Arial Black" w:eastAsiaTheme="minorHAnsi" w:hAnsi="Arial Black"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3E94C4D"/>
    <w:multiLevelType w:val="hybridMultilevel"/>
    <w:tmpl w:val="BD66A052"/>
    <w:lvl w:ilvl="0" w:tplc="7DC4530A">
      <w:start w:val="1"/>
      <w:numFmt w:val="bullet"/>
      <w:lvlText w:val="-"/>
      <w:lvlJc w:val="left"/>
      <w:pPr>
        <w:ind w:left="1080" w:hanging="360"/>
      </w:pPr>
      <w:rPr>
        <w:rFonts w:ascii="Arial Black" w:eastAsiaTheme="minorHAnsi" w:hAnsi="Arial Black"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D8A3858"/>
    <w:multiLevelType w:val="multilevel"/>
    <w:tmpl w:val="368867B4"/>
    <w:lvl w:ilvl="0">
      <w:start w:val="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685B4AD8"/>
    <w:multiLevelType w:val="multilevel"/>
    <w:tmpl w:val="368867B4"/>
    <w:lvl w:ilvl="0">
      <w:start w:val="8"/>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692633F4"/>
    <w:multiLevelType w:val="multilevel"/>
    <w:tmpl w:val="368867B4"/>
    <w:lvl w:ilvl="0">
      <w:start w:val="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15:restartNumberingAfterBreak="0">
    <w:nsid w:val="6D9827AD"/>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FBA75B6"/>
    <w:multiLevelType w:val="multilevel"/>
    <w:tmpl w:val="368867B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745E1865"/>
    <w:multiLevelType w:val="hybridMultilevel"/>
    <w:tmpl w:val="92FAF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A66E66"/>
    <w:multiLevelType w:val="hybridMultilevel"/>
    <w:tmpl w:val="1E76F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60241B"/>
    <w:multiLevelType w:val="hybridMultilevel"/>
    <w:tmpl w:val="B22009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BB366FB"/>
    <w:multiLevelType w:val="hybridMultilevel"/>
    <w:tmpl w:val="077A3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2"/>
  </w:num>
  <w:num w:numId="4">
    <w:abstractNumId w:val="6"/>
  </w:num>
  <w:num w:numId="5">
    <w:abstractNumId w:val="15"/>
  </w:num>
  <w:num w:numId="6">
    <w:abstractNumId w:val="10"/>
  </w:num>
  <w:num w:numId="7">
    <w:abstractNumId w:val="23"/>
  </w:num>
  <w:num w:numId="8">
    <w:abstractNumId w:val="25"/>
  </w:num>
  <w:num w:numId="9">
    <w:abstractNumId w:val="24"/>
  </w:num>
  <w:num w:numId="10">
    <w:abstractNumId w:val="13"/>
  </w:num>
  <w:num w:numId="11">
    <w:abstractNumId w:val="2"/>
  </w:num>
  <w:num w:numId="12">
    <w:abstractNumId w:val="14"/>
  </w:num>
  <w:num w:numId="13">
    <w:abstractNumId w:val="5"/>
  </w:num>
  <w:num w:numId="14">
    <w:abstractNumId w:val="26"/>
  </w:num>
  <w:num w:numId="15">
    <w:abstractNumId w:val="21"/>
  </w:num>
  <w:num w:numId="16">
    <w:abstractNumId w:val="22"/>
  </w:num>
  <w:num w:numId="17">
    <w:abstractNumId w:val="4"/>
  </w:num>
  <w:num w:numId="18">
    <w:abstractNumId w:val="17"/>
  </w:num>
  <w:num w:numId="19">
    <w:abstractNumId w:val="1"/>
  </w:num>
  <w:num w:numId="20">
    <w:abstractNumId w:val="7"/>
  </w:num>
  <w:num w:numId="21">
    <w:abstractNumId w:val="18"/>
  </w:num>
  <w:num w:numId="22">
    <w:abstractNumId w:val="3"/>
  </w:num>
  <w:num w:numId="23">
    <w:abstractNumId w:val="16"/>
  </w:num>
  <w:num w:numId="24">
    <w:abstractNumId w:val="9"/>
  </w:num>
  <w:num w:numId="25">
    <w:abstractNumId w:val="19"/>
  </w:num>
  <w:num w:numId="26">
    <w:abstractNumId w:val="20"/>
  </w:num>
  <w:num w:numId="27">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4D8"/>
    <w:rsid w:val="000028A1"/>
    <w:rsid w:val="00005FBD"/>
    <w:rsid w:val="00016EF5"/>
    <w:rsid w:val="00022900"/>
    <w:rsid w:val="00023F7D"/>
    <w:rsid w:val="000242E8"/>
    <w:rsid w:val="000254F8"/>
    <w:rsid w:val="00025624"/>
    <w:rsid w:val="000340C1"/>
    <w:rsid w:val="00043DB3"/>
    <w:rsid w:val="000540F9"/>
    <w:rsid w:val="00055366"/>
    <w:rsid w:val="000561DC"/>
    <w:rsid w:val="00060B3E"/>
    <w:rsid w:val="00061C7A"/>
    <w:rsid w:val="00061C9F"/>
    <w:rsid w:val="00062DEE"/>
    <w:rsid w:val="000634DB"/>
    <w:rsid w:val="00065B90"/>
    <w:rsid w:val="00070D11"/>
    <w:rsid w:val="000716F4"/>
    <w:rsid w:val="00073383"/>
    <w:rsid w:val="00074CBB"/>
    <w:rsid w:val="00074D39"/>
    <w:rsid w:val="00077AED"/>
    <w:rsid w:val="00092ECF"/>
    <w:rsid w:val="0009719B"/>
    <w:rsid w:val="000A1BC5"/>
    <w:rsid w:val="000A331B"/>
    <w:rsid w:val="000B1827"/>
    <w:rsid w:val="000B555F"/>
    <w:rsid w:val="000B682B"/>
    <w:rsid w:val="000C1D49"/>
    <w:rsid w:val="000C3B6E"/>
    <w:rsid w:val="000C3E53"/>
    <w:rsid w:val="000C685D"/>
    <w:rsid w:val="000D1E25"/>
    <w:rsid w:val="000D232D"/>
    <w:rsid w:val="000D2898"/>
    <w:rsid w:val="000D68E8"/>
    <w:rsid w:val="000F3360"/>
    <w:rsid w:val="000F420E"/>
    <w:rsid w:val="000F47ED"/>
    <w:rsid w:val="000F5F5C"/>
    <w:rsid w:val="00100181"/>
    <w:rsid w:val="00100815"/>
    <w:rsid w:val="001012B2"/>
    <w:rsid w:val="00105D64"/>
    <w:rsid w:val="001114E8"/>
    <w:rsid w:val="001316E5"/>
    <w:rsid w:val="00145657"/>
    <w:rsid w:val="001476FE"/>
    <w:rsid w:val="00150E46"/>
    <w:rsid w:val="00161FC6"/>
    <w:rsid w:val="0016551C"/>
    <w:rsid w:val="0016576D"/>
    <w:rsid w:val="001673F6"/>
    <w:rsid w:val="00167876"/>
    <w:rsid w:val="001743E6"/>
    <w:rsid w:val="001744B3"/>
    <w:rsid w:val="00176757"/>
    <w:rsid w:val="00176F22"/>
    <w:rsid w:val="0018208A"/>
    <w:rsid w:val="0018742C"/>
    <w:rsid w:val="00187A7E"/>
    <w:rsid w:val="0019017B"/>
    <w:rsid w:val="00192842"/>
    <w:rsid w:val="001945C5"/>
    <w:rsid w:val="001A0C3B"/>
    <w:rsid w:val="001B03D8"/>
    <w:rsid w:val="001B21B6"/>
    <w:rsid w:val="001B2560"/>
    <w:rsid w:val="001C37C0"/>
    <w:rsid w:val="001C3B6A"/>
    <w:rsid w:val="001D0ACD"/>
    <w:rsid w:val="001D6050"/>
    <w:rsid w:val="001D7F5B"/>
    <w:rsid w:val="001E36BE"/>
    <w:rsid w:val="001E4D28"/>
    <w:rsid w:val="001E74AB"/>
    <w:rsid w:val="001E7D9B"/>
    <w:rsid w:val="001F21DB"/>
    <w:rsid w:val="001F3616"/>
    <w:rsid w:val="002036E9"/>
    <w:rsid w:val="00203BF0"/>
    <w:rsid w:val="0020502E"/>
    <w:rsid w:val="00226260"/>
    <w:rsid w:val="002324D5"/>
    <w:rsid w:val="002351B0"/>
    <w:rsid w:val="0023578D"/>
    <w:rsid w:val="00242045"/>
    <w:rsid w:val="002425E9"/>
    <w:rsid w:val="0024543D"/>
    <w:rsid w:val="002472C1"/>
    <w:rsid w:val="00251A75"/>
    <w:rsid w:val="00252386"/>
    <w:rsid w:val="0026418C"/>
    <w:rsid w:val="0026726C"/>
    <w:rsid w:val="00272A96"/>
    <w:rsid w:val="0027630A"/>
    <w:rsid w:val="00277EDF"/>
    <w:rsid w:val="00285244"/>
    <w:rsid w:val="00290814"/>
    <w:rsid w:val="0029606A"/>
    <w:rsid w:val="00296D29"/>
    <w:rsid w:val="002A0D5F"/>
    <w:rsid w:val="002A2AAE"/>
    <w:rsid w:val="002A356E"/>
    <w:rsid w:val="002A5180"/>
    <w:rsid w:val="002A518E"/>
    <w:rsid w:val="002B01CB"/>
    <w:rsid w:val="002B0965"/>
    <w:rsid w:val="002B2E57"/>
    <w:rsid w:val="002B62D7"/>
    <w:rsid w:val="002C44EF"/>
    <w:rsid w:val="002D259D"/>
    <w:rsid w:val="002D451F"/>
    <w:rsid w:val="002D4E6A"/>
    <w:rsid w:val="002D5537"/>
    <w:rsid w:val="002D65E2"/>
    <w:rsid w:val="002D6B0C"/>
    <w:rsid w:val="002D7DF8"/>
    <w:rsid w:val="002E2853"/>
    <w:rsid w:val="002E594D"/>
    <w:rsid w:val="002E60B5"/>
    <w:rsid w:val="002E65EC"/>
    <w:rsid w:val="002F0825"/>
    <w:rsid w:val="002F0A2D"/>
    <w:rsid w:val="002F0D13"/>
    <w:rsid w:val="002F155A"/>
    <w:rsid w:val="002F3252"/>
    <w:rsid w:val="002F4492"/>
    <w:rsid w:val="002F6C6B"/>
    <w:rsid w:val="00300A90"/>
    <w:rsid w:val="00301676"/>
    <w:rsid w:val="00302B2D"/>
    <w:rsid w:val="00315E35"/>
    <w:rsid w:val="00330B15"/>
    <w:rsid w:val="00330D1C"/>
    <w:rsid w:val="003320E3"/>
    <w:rsid w:val="00344ED0"/>
    <w:rsid w:val="00350B34"/>
    <w:rsid w:val="00350BB7"/>
    <w:rsid w:val="00351C75"/>
    <w:rsid w:val="00353E8A"/>
    <w:rsid w:val="00373F06"/>
    <w:rsid w:val="003743DE"/>
    <w:rsid w:val="00374AC1"/>
    <w:rsid w:val="00376EA0"/>
    <w:rsid w:val="00380F93"/>
    <w:rsid w:val="003848E9"/>
    <w:rsid w:val="003869C8"/>
    <w:rsid w:val="003973FD"/>
    <w:rsid w:val="003A3602"/>
    <w:rsid w:val="003A5AC7"/>
    <w:rsid w:val="003B0ACE"/>
    <w:rsid w:val="003B1939"/>
    <w:rsid w:val="003B2483"/>
    <w:rsid w:val="003B25BD"/>
    <w:rsid w:val="003B4481"/>
    <w:rsid w:val="003B4759"/>
    <w:rsid w:val="003B4FA0"/>
    <w:rsid w:val="003B6F17"/>
    <w:rsid w:val="003C2896"/>
    <w:rsid w:val="003C381C"/>
    <w:rsid w:val="003D0708"/>
    <w:rsid w:val="003D5DFE"/>
    <w:rsid w:val="003E1D40"/>
    <w:rsid w:val="003F019A"/>
    <w:rsid w:val="003F2186"/>
    <w:rsid w:val="003F227E"/>
    <w:rsid w:val="003F4F8D"/>
    <w:rsid w:val="003F6594"/>
    <w:rsid w:val="003F6CE1"/>
    <w:rsid w:val="003F7206"/>
    <w:rsid w:val="00401FF4"/>
    <w:rsid w:val="004104AD"/>
    <w:rsid w:val="004135BC"/>
    <w:rsid w:val="00424D1B"/>
    <w:rsid w:val="00424E9B"/>
    <w:rsid w:val="00427D38"/>
    <w:rsid w:val="0043143E"/>
    <w:rsid w:val="00435748"/>
    <w:rsid w:val="00441A83"/>
    <w:rsid w:val="00446335"/>
    <w:rsid w:val="00447EC1"/>
    <w:rsid w:val="004504CD"/>
    <w:rsid w:val="00454660"/>
    <w:rsid w:val="00456404"/>
    <w:rsid w:val="004625CD"/>
    <w:rsid w:val="0047349B"/>
    <w:rsid w:val="004759B0"/>
    <w:rsid w:val="00480E3C"/>
    <w:rsid w:val="00483FDD"/>
    <w:rsid w:val="00487396"/>
    <w:rsid w:val="00490CAB"/>
    <w:rsid w:val="004914FB"/>
    <w:rsid w:val="004943F9"/>
    <w:rsid w:val="00496148"/>
    <w:rsid w:val="0049699A"/>
    <w:rsid w:val="00497554"/>
    <w:rsid w:val="004A24B8"/>
    <w:rsid w:val="004B0BBF"/>
    <w:rsid w:val="004B2CCD"/>
    <w:rsid w:val="004B58AE"/>
    <w:rsid w:val="004B6A72"/>
    <w:rsid w:val="004C3E70"/>
    <w:rsid w:val="004C7805"/>
    <w:rsid w:val="004D1CC5"/>
    <w:rsid w:val="004D2541"/>
    <w:rsid w:val="004D5607"/>
    <w:rsid w:val="004D6F08"/>
    <w:rsid w:val="004E426E"/>
    <w:rsid w:val="004E5550"/>
    <w:rsid w:val="004E6B5C"/>
    <w:rsid w:val="004E7D5B"/>
    <w:rsid w:val="004F70CB"/>
    <w:rsid w:val="00502340"/>
    <w:rsid w:val="0050501B"/>
    <w:rsid w:val="00513B0A"/>
    <w:rsid w:val="00513D49"/>
    <w:rsid w:val="005220CC"/>
    <w:rsid w:val="00530929"/>
    <w:rsid w:val="00540C3B"/>
    <w:rsid w:val="0054184A"/>
    <w:rsid w:val="005455BD"/>
    <w:rsid w:val="00546E35"/>
    <w:rsid w:val="00547A3C"/>
    <w:rsid w:val="00547D96"/>
    <w:rsid w:val="0055312A"/>
    <w:rsid w:val="005607B2"/>
    <w:rsid w:val="005629FB"/>
    <w:rsid w:val="005640FC"/>
    <w:rsid w:val="00571D30"/>
    <w:rsid w:val="00574E9E"/>
    <w:rsid w:val="00580621"/>
    <w:rsid w:val="00582FA1"/>
    <w:rsid w:val="00592FF2"/>
    <w:rsid w:val="005933D9"/>
    <w:rsid w:val="00593BC4"/>
    <w:rsid w:val="0059624A"/>
    <w:rsid w:val="00596C65"/>
    <w:rsid w:val="005A240D"/>
    <w:rsid w:val="005A6968"/>
    <w:rsid w:val="005A7D8D"/>
    <w:rsid w:val="005B116B"/>
    <w:rsid w:val="005B1F79"/>
    <w:rsid w:val="005B2037"/>
    <w:rsid w:val="005C1024"/>
    <w:rsid w:val="005C4EAF"/>
    <w:rsid w:val="005C69CC"/>
    <w:rsid w:val="005C69FB"/>
    <w:rsid w:val="005D1A87"/>
    <w:rsid w:val="005D25E5"/>
    <w:rsid w:val="005D6000"/>
    <w:rsid w:val="005D69C1"/>
    <w:rsid w:val="005D77EB"/>
    <w:rsid w:val="005E168F"/>
    <w:rsid w:val="005E5386"/>
    <w:rsid w:val="005E6775"/>
    <w:rsid w:val="005F4FAF"/>
    <w:rsid w:val="005F57B6"/>
    <w:rsid w:val="005F64DA"/>
    <w:rsid w:val="005F7ED1"/>
    <w:rsid w:val="0060283B"/>
    <w:rsid w:val="00604DD1"/>
    <w:rsid w:val="00606D6E"/>
    <w:rsid w:val="0061356B"/>
    <w:rsid w:val="006135E7"/>
    <w:rsid w:val="006140F2"/>
    <w:rsid w:val="0061488D"/>
    <w:rsid w:val="00616C04"/>
    <w:rsid w:val="0062042F"/>
    <w:rsid w:val="00621958"/>
    <w:rsid w:val="0062560E"/>
    <w:rsid w:val="00633250"/>
    <w:rsid w:val="00635C57"/>
    <w:rsid w:val="00636ADE"/>
    <w:rsid w:val="0063759E"/>
    <w:rsid w:val="006375A4"/>
    <w:rsid w:val="00643575"/>
    <w:rsid w:val="0064471E"/>
    <w:rsid w:val="00645D52"/>
    <w:rsid w:val="00653593"/>
    <w:rsid w:val="006622A2"/>
    <w:rsid w:val="00674AE3"/>
    <w:rsid w:val="00683242"/>
    <w:rsid w:val="006867F4"/>
    <w:rsid w:val="006904C4"/>
    <w:rsid w:val="0069298E"/>
    <w:rsid w:val="006935E5"/>
    <w:rsid w:val="00693C98"/>
    <w:rsid w:val="006947F0"/>
    <w:rsid w:val="006A1D58"/>
    <w:rsid w:val="006A3AB9"/>
    <w:rsid w:val="006B0F11"/>
    <w:rsid w:val="006B35F8"/>
    <w:rsid w:val="006B4343"/>
    <w:rsid w:val="006B69F4"/>
    <w:rsid w:val="006B7619"/>
    <w:rsid w:val="006C169A"/>
    <w:rsid w:val="006C21C4"/>
    <w:rsid w:val="006C747F"/>
    <w:rsid w:val="006D6FF9"/>
    <w:rsid w:val="006D7E19"/>
    <w:rsid w:val="006F1A1C"/>
    <w:rsid w:val="006F4EAB"/>
    <w:rsid w:val="0070009B"/>
    <w:rsid w:val="00700194"/>
    <w:rsid w:val="00700444"/>
    <w:rsid w:val="00702044"/>
    <w:rsid w:val="0070256E"/>
    <w:rsid w:val="00715810"/>
    <w:rsid w:val="00717D9A"/>
    <w:rsid w:val="0072315C"/>
    <w:rsid w:val="0072375E"/>
    <w:rsid w:val="00724353"/>
    <w:rsid w:val="0072544E"/>
    <w:rsid w:val="00727A82"/>
    <w:rsid w:val="00730857"/>
    <w:rsid w:val="00730D32"/>
    <w:rsid w:val="00732CF5"/>
    <w:rsid w:val="00732FA3"/>
    <w:rsid w:val="0073343D"/>
    <w:rsid w:val="007406B4"/>
    <w:rsid w:val="00740D7F"/>
    <w:rsid w:val="00741B9B"/>
    <w:rsid w:val="0075361B"/>
    <w:rsid w:val="00756301"/>
    <w:rsid w:val="00763161"/>
    <w:rsid w:val="00764DD9"/>
    <w:rsid w:val="007677B3"/>
    <w:rsid w:val="0077073E"/>
    <w:rsid w:val="0077447D"/>
    <w:rsid w:val="00775C7C"/>
    <w:rsid w:val="00777268"/>
    <w:rsid w:val="0078736B"/>
    <w:rsid w:val="007905D4"/>
    <w:rsid w:val="0079072C"/>
    <w:rsid w:val="0079672C"/>
    <w:rsid w:val="007A1E79"/>
    <w:rsid w:val="007A6B0E"/>
    <w:rsid w:val="007B6C3A"/>
    <w:rsid w:val="007D073D"/>
    <w:rsid w:val="007D29D8"/>
    <w:rsid w:val="007D30F1"/>
    <w:rsid w:val="007D7C8F"/>
    <w:rsid w:val="007E4A65"/>
    <w:rsid w:val="007F7E5E"/>
    <w:rsid w:val="007F7EC6"/>
    <w:rsid w:val="00800A30"/>
    <w:rsid w:val="00805B6E"/>
    <w:rsid w:val="00806253"/>
    <w:rsid w:val="0080633A"/>
    <w:rsid w:val="00811E7D"/>
    <w:rsid w:val="00812A9E"/>
    <w:rsid w:val="00813519"/>
    <w:rsid w:val="00823DD1"/>
    <w:rsid w:val="0082475F"/>
    <w:rsid w:val="00832E76"/>
    <w:rsid w:val="00833755"/>
    <w:rsid w:val="00834F8B"/>
    <w:rsid w:val="00835C5A"/>
    <w:rsid w:val="008371BE"/>
    <w:rsid w:val="00837716"/>
    <w:rsid w:val="00840A28"/>
    <w:rsid w:val="00840E88"/>
    <w:rsid w:val="00841FD8"/>
    <w:rsid w:val="00842A8D"/>
    <w:rsid w:val="00850A40"/>
    <w:rsid w:val="00850B84"/>
    <w:rsid w:val="0086713E"/>
    <w:rsid w:val="00871803"/>
    <w:rsid w:val="0087184A"/>
    <w:rsid w:val="0087194B"/>
    <w:rsid w:val="008728FE"/>
    <w:rsid w:val="00872BCA"/>
    <w:rsid w:val="008745F2"/>
    <w:rsid w:val="00874EF4"/>
    <w:rsid w:val="00877A84"/>
    <w:rsid w:val="00880F2B"/>
    <w:rsid w:val="008810BA"/>
    <w:rsid w:val="00885B65"/>
    <w:rsid w:val="00886374"/>
    <w:rsid w:val="008910FA"/>
    <w:rsid w:val="00892E9C"/>
    <w:rsid w:val="0089681B"/>
    <w:rsid w:val="00896BC8"/>
    <w:rsid w:val="008A1B04"/>
    <w:rsid w:val="008A21FD"/>
    <w:rsid w:val="008A42B4"/>
    <w:rsid w:val="008A6B9B"/>
    <w:rsid w:val="008C02D2"/>
    <w:rsid w:val="008C0759"/>
    <w:rsid w:val="008C0A9F"/>
    <w:rsid w:val="008C4936"/>
    <w:rsid w:val="008D78D8"/>
    <w:rsid w:val="008E743C"/>
    <w:rsid w:val="008F0951"/>
    <w:rsid w:val="008F0F0D"/>
    <w:rsid w:val="008F2251"/>
    <w:rsid w:val="008F4F66"/>
    <w:rsid w:val="008F70A6"/>
    <w:rsid w:val="009019D7"/>
    <w:rsid w:val="00901AAF"/>
    <w:rsid w:val="00901C8B"/>
    <w:rsid w:val="009030A3"/>
    <w:rsid w:val="00904689"/>
    <w:rsid w:val="0090536D"/>
    <w:rsid w:val="009060B9"/>
    <w:rsid w:val="009136BF"/>
    <w:rsid w:val="00915725"/>
    <w:rsid w:val="00915B95"/>
    <w:rsid w:val="0091719F"/>
    <w:rsid w:val="00921A95"/>
    <w:rsid w:val="009246D3"/>
    <w:rsid w:val="00924FA3"/>
    <w:rsid w:val="00937850"/>
    <w:rsid w:val="00937D6B"/>
    <w:rsid w:val="00946311"/>
    <w:rsid w:val="00946ED2"/>
    <w:rsid w:val="00964F1E"/>
    <w:rsid w:val="00965B27"/>
    <w:rsid w:val="009717BE"/>
    <w:rsid w:val="00973C7D"/>
    <w:rsid w:val="0098001E"/>
    <w:rsid w:val="00980F6F"/>
    <w:rsid w:val="00981CF5"/>
    <w:rsid w:val="00983016"/>
    <w:rsid w:val="00984556"/>
    <w:rsid w:val="00986367"/>
    <w:rsid w:val="00987518"/>
    <w:rsid w:val="00987DC5"/>
    <w:rsid w:val="00990A23"/>
    <w:rsid w:val="00995C1B"/>
    <w:rsid w:val="00995DC2"/>
    <w:rsid w:val="009A1674"/>
    <w:rsid w:val="009A4902"/>
    <w:rsid w:val="009B00B5"/>
    <w:rsid w:val="009B0157"/>
    <w:rsid w:val="009B0463"/>
    <w:rsid w:val="009B0916"/>
    <w:rsid w:val="009B25C7"/>
    <w:rsid w:val="009B2C23"/>
    <w:rsid w:val="009B4175"/>
    <w:rsid w:val="009C2ACA"/>
    <w:rsid w:val="009C4E32"/>
    <w:rsid w:val="009C584C"/>
    <w:rsid w:val="009C5C3F"/>
    <w:rsid w:val="009D0DEB"/>
    <w:rsid w:val="009F0DD5"/>
    <w:rsid w:val="009F38BE"/>
    <w:rsid w:val="009F482F"/>
    <w:rsid w:val="009F73A9"/>
    <w:rsid w:val="00A00DA4"/>
    <w:rsid w:val="00A013B0"/>
    <w:rsid w:val="00A108F9"/>
    <w:rsid w:val="00A1342F"/>
    <w:rsid w:val="00A1351B"/>
    <w:rsid w:val="00A15B4C"/>
    <w:rsid w:val="00A16105"/>
    <w:rsid w:val="00A226CC"/>
    <w:rsid w:val="00A23DE8"/>
    <w:rsid w:val="00A24C76"/>
    <w:rsid w:val="00A2574A"/>
    <w:rsid w:val="00A30545"/>
    <w:rsid w:val="00A30CA8"/>
    <w:rsid w:val="00A32A8E"/>
    <w:rsid w:val="00A3541A"/>
    <w:rsid w:val="00A359F7"/>
    <w:rsid w:val="00A37DBC"/>
    <w:rsid w:val="00A4000E"/>
    <w:rsid w:val="00A4439D"/>
    <w:rsid w:val="00A45C34"/>
    <w:rsid w:val="00A45EF0"/>
    <w:rsid w:val="00A51456"/>
    <w:rsid w:val="00A51891"/>
    <w:rsid w:val="00A52BE9"/>
    <w:rsid w:val="00A6015C"/>
    <w:rsid w:val="00A65996"/>
    <w:rsid w:val="00A75143"/>
    <w:rsid w:val="00A7688F"/>
    <w:rsid w:val="00A855E0"/>
    <w:rsid w:val="00A85795"/>
    <w:rsid w:val="00A86FCA"/>
    <w:rsid w:val="00A86FEF"/>
    <w:rsid w:val="00AA2186"/>
    <w:rsid w:val="00AA30EA"/>
    <w:rsid w:val="00AA4697"/>
    <w:rsid w:val="00AA4C81"/>
    <w:rsid w:val="00AA5CFF"/>
    <w:rsid w:val="00AA6D79"/>
    <w:rsid w:val="00AB1593"/>
    <w:rsid w:val="00AB2971"/>
    <w:rsid w:val="00AB4455"/>
    <w:rsid w:val="00AC24B8"/>
    <w:rsid w:val="00AC2D7B"/>
    <w:rsid w:val="00AC34E3"/>
    <w:rsid w:val="00AC4708"/>
    <w:rsid w:val="00AD1940"/>
    <w:rsid w:val="00AD4ECD"/>
    <w:rsid w:val="00AD525A"/>
    <w:rsid w:val="00AE0898"/>
    <w:rsid w:val="00AE0BB6"/>
    <w:rsid w:val="00AE475F"/>
    <w:rsid w:val="00AE5E42"/>
    <w:rsid w:val="00AE6746"/>
    <w:rsid w:val="00AF09C3"/>
    <w:rsid w:val="00AF4DDA"/>
    <w:rsid w:val="00B007F5"/>
    <w:rsid w:val="00B00C14"/>
    <w:rsid w:val="00B01208"/>
    <w:rsid w:val="00B01CD4"/>
    <w:rsid w:val="00B05D27"/>
    <w:rsid w:val="00B11D98"/>
    <w:rsid w:val="00B13CEA"/>
    <w:rsid w:val="00B23FC5"/>
    <w:rsid w:val="00B30A5F"/>
    <w:rsid w:val="00B35A4D"/>
    <w:rsid w:val="00B416C3"/>
    <w:rsid w:val="00B503CA"/>
    <w:rsid w:val="00B52146"/>
    <w:rsid w:val="00B535B1"/>
    <w:rsid w:val="00B60292"/>
    <w:rsid w:val="00B60742"/>
    <w:rsid w:val="00B61A3C"/>
    <w:rsid w:val="00B6375F"/>
    <w:rsid w:val="00B64EB9"/>
    <w:rsid w:val="00B65844"/>
    <w:rsid w:val="00B67D34"/>
    <w:rsid w:val="00B70228"/>
    <w:rsid w:val="00B83078"/>
    <w:rsid w:val="00B87D12"/>
    <w:rsid w:val="00B90B4A"/>
    <w:rsid w:val="00B92BC2"/>
    <w:rsid w:val="00B949FC"/>
    <w:rsid w:val="00BA08A3"/>
    <w:rsid w:val="00BA2A6F"/>
    <w:rsid w:val="00BA2C34"/>
    <w:rsid w:val="00BA502B"/>
    <w:rsid w:val="00BA73D5"/>
    <w:rsid w:val="00BB1C7C"/>
    <w:rsid w:val="00BB2B91"/>
    <w:rsid w:val="00BB3EFD"/>
    <w:rsid w:val="00BB5594"/>
    <w:rsid w:val="00BB578D"/>
    <w:rsid w:val="00BB7303"/>
    <w:rsid w:val="00BC1290"/>
    <w:rsid w:val="00BC2108"/>
    <w:rsid w:val="00BC3081"/>
    <w:rsid w:val="00BC45D9"/>
    <w:rsid w:val="00BC57D4"/>
    <w:rsid w:val="00BC61B9"/>
    <w:rsid w:val="00BC7290"/>
    <w:rsid w:val="00BD14C8"/>
    <w:rsid w:val="00BD2813"/>
    <w:rsid w:val="00BD3416"/>
    <w:rsid w:val="00BD6029"/>
    <w:rsid w:val="00BD6526"/>
    <w:rsid w:val="00BD70ED"/>
    <w:rsid w:val="00BE1477"/>
    <w:rsid w:val="00BE2C11"/>
    <w:rsid w:val="00BE3052"/>
    <w:rsid w:val="00BF364A"/>
    <w:rsid w:val="00C04F4F"/>
    <w:rsid w:val="00C057E4"/>
    <w:rsid w:val="00C07000"/>
    <w:rsid w:val="00C117DC"/>
    <w:rsid w:val="00C16BE7"/>
    <w:rsid w:val="00C2070A"/>
    <w:rsid w:val="00C23C81"/>
    <w:rsid w:val="00C24348"/>
    <w:rsid w:val="00C2641A"/>
    <w:rsid w:val="00C26B69"/>
    <w:rsid w:val="00C307E9"/>
    <w:rsid w:val="00C33173"/>
    <w:rsid w:val="00C41654"/>
    <w:rsid w:val="00C4674F"/>
    <w:rsid w:val="00C4751B"/>
    <w:rsid w:val="00C47C92"/>
    <w:rsid w:val="00C52FB7"/>
    <w:rsid w:val="00C611D5"/>
    <w:rsid w:val="00C65844"/>
    <w:rsid w:val="00C65920"/>
    <w:rsid w:val="00C70018"/>
    <w:rsid w:val="00C72615"/>
    <w:rsid w:val="00C7794C"/>
    <w:rsid w:val="00C804BD"/>
    <w:rsid w:val="00C807DC"/>
    <w:rsid w:val="00C82CF2"/>
    <w:rsid w:val="00C83FE3"/>
    <w:rsid w:val="00C902D1"/>
    <w:rsid w:val="00C9067A"/>
    <w:rsid w:val="00C92E06"/>
    <w:rsid w:val="00C95B3D"/>
    <w:rsid w:val="00CA2F02"/>
    <w:rsid w:val="00CA3275"/>
    <w:rsid w:val="00CA42C5"/>
    <w:rsid w:val="00CA5D97"/>
    <w:rsid w:val="00CA5DC6"/>
    <w:rsid w:val="00CA6AB6"/>
    <w:rsid w:val="00CB0904"/>
    <w:rsid w:val="00CB1E57"/>
    <w:rsid w:val="00CB2907"/>
    <w:rsid w:val="00CB2CC2"/>
    <w:rsid w:val="00CB7488"/>
    <w:rsid w:val="00CC1E8D"/>
    <w:rsid w:val="00CC7E78"/>
    <w:rsid w:val="00CE3785"/>
    <w:rsid w:val="00CE493F"/>
    <w:rsid w:val="00CE6756"/>
    <w:rsid w:val="00CE6CC6"/>
    <w:rsid w:val="00CF2DA4"/>
    <w:rsid w:val="00CF5DC6"/>
    <w:rsid w:val="00CF668A"/>
    <w:rsid w:val="00CF73EE"/>
    <w:rsid w:val="00CF7F33"/>
    <w:rsid w:val="00D01244"/>
    <w:rsid w:val="00D03AAE"/>
    <w:rsid w:val="00D03CCD"/>
    <w:rsid w:val="00D10E6A"/>
    <w:rsid w:val="00D172A4"/>
    <w:rsid w:val="00D249AB"/>
    <w:rsid w:val="00D258B9"/>
    <w:rsid w:val="00D27FF2"/>
    <w:rsid w:val="00D31836"/>
    <w:rsid w:val="00D325C4"/>
    <w:rsid w:val="00D345ED"/>
    <w:rsid w:val="00D36940"/>
    <w:rsid w:val="00D37BB6"/>
    <w:rsid w:val="00D40267"/>
    <w:rsid w:val="00D455C3"/>
    <w:rsid w:val="00D46F44"/>
    <w:rsid w:val="00D52B4A"/>
    <w:rsid w:val="00D55161"/>
    <w:rsid w:val="00D61B6F"/>
    <w:rsid w:val="00D637A4"/>
    <w:rsid w:val="00D731E1"/>
    <w:rsid w:val="00D75E8F"/>
    <w:rsid w:val="00D76709"/>
    <w:rsid w:val="00D76942"/>
    <w:rsid w:val="00D802B7"/>
    <w:rsid w:val="00D82F1B"/>
    <w:rsid w:val="00D83EA0"/>
    <w:rsid w:val="00D90A12"/>
    <w:rsid w:val="00D90ABE"/>
    <w:rsid w:val="00D94D49"/>
    <w:rsid w:val="00DA19E5"/>
    <w:rsid w:val="00DB1265"/>
    <w:rsid w:val="00DB3097"/>
    <w:rsid w:val="00DB7E84"/>
    <w:rsid w:val="00DC1909"/>
    <w:rsid w:val="00DC4F54"/>
    <w:rsid w:val="00DC62E9"/>
    <w:rsid w:val="00DD200E"/>
    <w:rsid w:val="00DD345E"/>
    <w:rsid w:val="00DE4C53"/>
    <w:rsid w:val="00DE57AF"/>
    <w:rsid w:val="00DF1AAC"/>
    <w:rsid w:val="00DF3974"/>
    <w:rsid w:val="00E02C0A"/>
    <w:rsid w:val="00E03850"/>
    <w:rsid w:val="00E03A6B"/>
    <w:rsid w:val="00E04628"/>
    <w:rsid w:val="00E069DC"/>
    <w:rsid w:val="00E0748C"/>
    <w:rsid w:val="00E13E1B"/>
    <w:rsid w:val="00E16F47"/>
    <w:rsid w:val="00E213EE"/>
    <w:rsid w:val="00E232EF"/>
    <w:rsid w:val="00E2370D"/>
    <w:rsid w:val="00E2771A"/>
    <w:rsid w:val="00E3125A"/>
    <w:rsid w:val="00E421C4"/>
    <w:rsid w:val="00E45E6D"/>
    <w:rsid w:val="00E558E2"/>
    <w:rsid w:val="00E6215E"/>
    <w:rsid w:val="00E62667"/>
    <w:rsid w:val="00E63D1F"/>
    <w:rsid w:val="00E649EA"/>
    <w:rsid w:val="00E659DF"/>
    <w:rsid w:val="00E6600F"/>
    <w:rsid w:val="00E66366"/>
    <w:rsid w:val="00E6728A"/>
    <w:rsid w:val="00E70140"/>
    <w:rsid w:val="00E73AD1"/>
    <w:rsid w:val="00E73D80"/>
    <w:rsid w:val="00E75486"/>
    <w:rsid w:val="00E82848"/>
    <w:rsid w:val="00E82F4F"/>
    <w:rsid w:val="00E879EB"/>
    <w:rsid w:val="00E93CF9"/>
    <w:rsid w:val="00EA252F"/>
    <w:rsid w:val="00EA5ED7"/>
    <w:rsid w:val="00EB1D6D"/>
    <w:rsid w:val="00EB20EA"/>
    <w:rsid w:val="00EB6589"/>
    <w:rsid w:val="00EB7F91"/>
    <w:rsid w:val="00EC66BD"/>
    <w:rsid w:val="00ED06E0"/>
    <w:rsid w:val="00ED5FBA"/>
    <w:rsid w:val="00EE0C10"/>
    <w:rsid w:val="00EE5AC3"/>
    <w:rsid w:val="00EE7E5B"/>
    <w:rsid w:val="00EF1281"/>
    <w:rsid w:val="00EF2F08"/>
    <w:rsid w:val="00EF6464"/>
    <w:rsid w:val="00EF6910"/>
    <w:rsid w:val="00EF7035"/>
    <w:rsid w:val="00F01255"/>
    <w:rsid w:val="00F03B83"/>
    <w:rsid w:val="00F07313"/>
    <w:rsid w:val="00F13E09"/>
    <w:rsid w:val="00F14740"/>
    <w:rsid w:val="00F16599"/>
    <w:rsid w:val="00F16658"/>
    <w:rsid w:val="00F20812"/>
    <w:rsid w:val="00F25EF1"/>
    <w:rsid w:val="00F33DDA"/>
    <w:rsid w:val="00F34698"/>
    <w:rsid w:val="00F366AC"/>
    <w:rsid w:val="00F40E38"/>
    <w:rsid w:val="00F41B09"/>
    <w:rsid w:val="00F4524C"/>
    <w:rsid w:val="00F45CD4"/>
    <w:rsid w:val="00F46DDE"/>
    <w:rsid w:val="00F47098"/>
    <w:rsid w:val="00F52497"/>
    <w:rsid w:val="00F5438B"/>
    <w:rsid w:val="00F54678"/>
    <w:rsid w:val="00F62104"/>
    <w:rsid w:val="00F674D8"/>
    <w:rsid w:val="00F71F5C"/>
    <w:rsid w:val="00F734F9"/>
    <w:rsid w:val="00F73B32"/>
    <w:rsid w:val="00F73E28"/>
    <w:rsid w:val="00F759FE"/>
    <w:rsid w:val="00F82591"/>
    <w:rsid w:val="00F8399B"/>
    <w:rsid w:val="00F8558D"/>
    <w:rsid w:val="00F87347"/>
    <w:rsid w:val="00F906CA"/>
    <w:rsid w:val="00F908B5"/>
    <w:rsid w:val="00F91AED"/>
    <w:rsid w:val="00F92E92"/>
    <w:rsid w:val="00F93D9B"/>
    <w:rsid w:val="00F95AF4"/>
    <w:rsid w:val="00F96409"/>
    <w:rsid w:val="00FA0143"/>
    <w:rsid w:val="00FA2249"/>
    <w:rsid w:val="00FA753B"/>
    <w:rsid w:val="00FB3772"/>
    <w:rsid w:val="00FB37EC"/>
    <w:rsid w:val="00FB589D"/>
    <w:rsid w:val="00FC15F6"/>
    <w:rsid w:val="00FC1708"/>
    <w:rsid w:val="00FC3559"/>
    <w:rsid w:val="00FC56F8"/>
    <w:rsid w:val="00FC70A1"/>
    <w:rsid w:val="00FC725F"/>
    <w:rsid w:val="00FD30C0"/>
    <w:rsid w:val="00FD5A0E"/>
    <w:rsid w:val="00FD7710"/>
    <w:rsid w:val="00FE0F37"/>
    <w:rsid w:val="00FE1783"/>
    <w:rsid w:val="00FE619E"/>
    <w:rsid w:val="00FF04B2"/>
    <w:rsid w:val="00FF2C43"/>
    <w:rsid w:val="00FF3AB9"/>
    <w:rsid w:val="00FF4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84993"/>
    <o:shapelayout v:ext="edit">
      <o:idmap v:ext="edit" data="1"/>
    </o:shapelayout>
  </w:shapeDefaults>
  <w:decimalSymbol w:val="."/>
  <w:listSeparator w:val=","/>
  <w15:docId w15:val="{2B738721-DC06-4CDB-ABDF-736CBC766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autoRedefine/>
    <w:uiPriority w:val="9"/>
    <w:qFormat/>
    <w:rsid w:val="00D61B6F"/>
    <w:pPr>
      <w:keepNext/>
      <w:numPr>
        <w:numId w:val="2"/>
      </w:numPr>
      <w:autoSpaceDE w:val="0"/>
      <w:autoSpaceDN w:val="0"/>
      <w:adjustRightInd w:val="0"/>
      <w:spacing w:after="60"/>
      <w:ind w:right="-108"/>
      <w:outlineLvl w:val="0"/>
    </w:pPr>
    <w:rPr>
      <w:rFonts w:ascii="Arial" w:hAnsi="Arial" w:cs="Arial"/>
      <w:bCs/>
      <w:color w:val="933207"/>
      <w:kern w:val="32"/>
      <w:sz w:val="36"/>
      <w:szCs w:val="32"/>
    </w:rPr>
  </w:style>
  <w:style w:type="paragraph" w:styleId="Heading2">
    <w:name w:val="heading 2"/>
    <w:basedOn w:val="Normal"/>
    <w:next w:val="Normal"/>
    <w:qFormat/>
    <w:rsid w:val="00D61B6F"/>
    <w:pPr>
      <w:keepNext/>
      <w:numPr>
        <w:ilvl w:val="1"/>
        <w:numId w:val="2"/>
      </w:numPr>
      <w:autoSpaceDE w:val="0"/>
      <w:autoSpaceDN w:val="0"/>
      <w:adjustRightInd w:val="0"/>
      <w:spacing w:before="240" w:after="60"/>
      <w:ind w:right="-108"/>
      <w:outlineLvl w:val="1"/>
    </w:pPr>
    <w:rPr>
      <w:rFonts w:ascii="Arial" w:hAnsi="Arial" w:cs="Arial"/>
      <w:b/>
      <w:bCs/>
      <w:i/>
      <w:iCs/>
      <w:sz w:val="28"/>
      <w:szCs w:val="28"/>
    </w:rPr>
  </w:style>
  <w:style w:type="paragraph" w:styleId="Heading3">
    <w:name w:val="heading 3"/>
    <w:basedOn w:val="Normal"/>
    <w:next w:val="Normal"/>
    <w:link w:val="Heading3Char"/>
    <w:qFormat/>
    <w:rsid w:val="00D52B4A"/>
    <w:pPr>
      <w:keepNext/>
      <w:autoSpaceDE w:val="0"/>
      <w:autoSpaceDN w:val="0"/>
      <w:adjustRightInd w:val="0"/>
      <w:spacing w:before="240" w:after="60"/>
      <w:ind w:right="-108"/>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F019A"/>
    <w:pPr>
      <w:tabs>
        <w:tab w:val="center" w:pos="4153"/>
        <w:tab w:val="right" w:pos="8306"/>
      </w:tabs>
    </w:pPr>
  </w:style>
  <w:style w:type="character" w:styleId="PageNumber">
    <w:name w:val="page number"/>
    <w:basedOn w:val="DefaultParagraphFont"/>
    <w:rsid w:val="003F019A"/>
  </w:style>
  <w:style w:type="paragraph" w:customStyle="1" w:styleId="pbodybold1">
    <w:name w:val="p_body_bold1"/>
    <w:basedOn w:val="Normal"/>
    <w:rsid w:val="00A51456"/>
    <w:pPr>
      <w:spacing w:before="100" w:beforeAutospacing="1" w:after="100" w:afterAutospacing="1"/>
    </w:pPr>
  </w:style>
  <w:style w:type="character" w:customStyle="1" w:styleId="Heading1Char">
    <w:name w:val="Heading 1 Char"/>
    <w:link w:val="Heading1"/>
    <w:uiPriority w:val="9"/>
    <w:rsid w:val="00D61B6F"/>
    <w:rPr>
      <w:rFonts w:ascii="Arial" w:hAnsi="Arial" w:cs="Arial"/>
      <w:bCs/>
      <w:color w:val="933207"/>
      <w:kern w:val="32"/>
      <w:sz w:val="36"/>
      <w:szCs w:val="32"/>
    </w:rPr>
  </w:style>
  <w:style w:type="paragraph" w:customStyle="1" w:styleId="BodyText1">
    <w:name w:val="Body Text1"/>
    <w:basedOn w:val="BodyText"/>
    <w:link w:val="BodytextChar"/>
    <w:rsid w:val="00D61B6F"/>
    <w:pPr>
      <w:autoSpaceDE w:val="0"/>
      <w:autoSpaceDN w:val="0"/>
      <w:adjustRightInd w:val="0"/>
      <w:spacing w:after="240" w:line="288" w:lineRule="auto"/>
      <w:ind w:right="-108"/>
    </w:pPr>
    <w:rPr>
      <w:rFonts w:ascii="Arial" w:hAnsi="Arial" w:cs="Arial"/>
    </w:rPr>
  </w:style>
  <w:style w:type="character" w:customStyle="1" w:styleId="BodytextChar">
    <w:name w:val="Body text Char"/>
    <w:link w:val="BodyText1"/>
    <w:rsid w:val="00D61B6F"/>
    <w:rPr>
      <w:rFonts w:ascii="Arial" w:hAnsi="Arial" w:cs="Arial"/>
      <w:sz w:val="24"/>
      <w:szCs w:val="24"/>
      <w:lang w:val="en-GB" w:eastAsia="en-GB" w:bidi="ar-SA"/>
    </w:rPr>
  </w:style>
  <w:style w:type="paragraph" w:styleId="BodyText">
    <w:name w:val="Body Text"/>
    <w:basedOn w:val="Normal"/>
    <w:link w:val="BodyTextChar0"/>
    <w:uiPriority w:val="99"/>
    <w:rsid w:val="00D61B6F"/>
    <w:pPr>
      <w:spacing w:after="120"/>
    </w:pPr>
  </w:style>
  <w:style w:type="table" w:styleId="TableGrid">
    <w:name w:val="Table Grid"/>
    <w:basedOn w:val="TableNormal"/>
    <w:uiPriority w:val="39"/>
    <w:rsid w:val="00D61B6F"/>
    <w:pPr>
      <w:ind w:right="-108" w:hanging="10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D52B4A"/>
    <w:pPr>
      <w:spacing w:after="120"/>
      <w:ind w:left="283"/>
    </w:pPr>
  </w:style>
  <w:style w:type="paragraph" w:customStyle="1" w:styleId="TableCell">
    <w:name w:val="TableCell"/>
    <w:basedOn w:val="Normal"/>
    <w:autoRedefine/>
    <w:rsid w:val="00D52B4A"/>
    <w:pPr>
      <w:framePr w:hSpace="181" w:wrap="around" w:vAnchor="page" w:hAnchor="margin" w:xAlign="right" w:y="778"/>
      <w:autoSpaceDE w:val="0"/>
      <w:autoSpaceDN w:val="0"/>
      <w:adjustRightInd w:val="0"/>
      <w:ind w:right="-108"/>
      <w:jc w:val="center"/>
    </w:pPr>
    <w:rPr>
      <w:rFonts w:ascii="Arial" w:hAnsi="Arial" w:cs="Arial"/>
      <w:bCs/>
      <w:color w:val="000000"/>
      <w:sz w:val="22"/>
    </w:rPr>
  </w:style>
  <w:style w:type="paragraph" w:customStyle="1" w:styleId="TableHead">
    <w:name w:val="TableHead"/>
    <w:basedOn w:val="TableCell"/>
    <w:rsid w:val="00D52B4A"/>
    <w:pPr>
      <w:framePr w:wrap="around"/>
    </w:pPr>
    <w:rPr>
      <w:b/>
      <w:color w:val="auto"/>
    </w:rPr>
  </w:style>
  <w:style w:type="paragraph" w:customStyle="1" w:styleId="TableHeadWhite">
    <w:name w:val="TableHeadWhite"/>
    <w:basedOn w:val="TableHead"/>
    <w:rsid w:val="00D52B4A"/>
    <w:pPr>
      <w:framePr w:wrap="around"/>
    </w:pPr>
    <w:rPr>
      <w:color w:val="FFFFFF"/>
    </w:rPr>
  </w:style>
  <w:style w:type="paragraph" w:customStyle="1" w:styleId="Heading1nonumber">
    <w:name w:val="Heading 1 no number"/>
    <w:basedOn w:val="Heading1"/>
    <w:next w:val="BodyText1"/>
    <w:rsid w:val="002F6C6B"/>
    <w:pPr>
      <w:numPr>
        <w:numId w:val="0"/>
      </w:numPr>
    </w:pPr>
  </w:style>
  <w:style w:type="paragraph" w:styleId="TOC1">
    <w:name w:val="toc 1"/>
    <w:basedOn w:val="Normal"/>
    <w:next w:val="Normal"/>
    <w:autoRedefine/>
    <w:semiHidden/>
    <w:rsid w:val="000B1827"/>
    <w:pPr>
      <w:tabs>
        <w:tab w:val="left" w:pos="720"/>
        <w:tab w:val="right" w:leader="dot" w:pos="9628"/>
      </w:tabs>
      <w:autoSpaceDE w:val="0"/>
      <w:autoSpaceDN w:val="0"/>
      <w:adjustRightInd w:val="0"/>
      <w:spacing w:line="288" w:lineRule="auto"/>
      <w:ind w:left="1008" w:right="-108" w:hanging="1008"/>
    </w:pPr>
    <w:rPr>
      <w:rFonts w:ascii="Arial" w:hAnsi="Arial" w:cs="Arial"/>
      <w:noProof/>
    </w:rPr>
  </w:style>
  <w:style w:type="character" w:styleId="Hyperlink">
    <w:name w:val="Hyperlink"/>
    <w:uiPriority w:val="99"/>
    <w:rsid w:val="002F6C6B"/>
    <w:rPr>
      <w:color w:val="0000FF"/>
      <w:u w:val="single"/>
    </w:rPr>
  </w:style>
  <w:style w:type="paragraph" w:styleId="Header">
    <w:name w:val="header"/>
    <w:basedOn w:val="Normal"/>
    <w:link w:val="HeaderChar"/>
    <w:uiPriority w:val="99"/>
    <w:rsid w:val="002F6C6B"/>
    <w:pPr>
      <w:tabs>
        <w:tab w:val="center" w:pos="4153"/>
        <w:tab w:val="right" w:pos="8306"/>
      </w:tabs>
    </w:pPr>
  </w:style>
  <w:style w:type="paragraph" w:customStyle="1" w:styleId="TableHeadng">
    <w:name w:val="TableHeadng"/>
    <w:basedOn w:val="Normal"/>
    <w:rsid w:val="00AE6746"/>
    <w:pPr>
      <w:autoSpaceDE w:val="0"/>
      <w:autoSpaceDN w:val="0"/>
      <w:adjustRightInd w:val="0"/>
      <w:spacing w:after="240" w:line="288" w:lineRule="auto"/>
      <w:ind w:left="60"/>
    </w:pPr>
    <w:rPr>
      <w:rFonts w:ascii="Arial" w:hAnsi="Arial" w:cs="Arial"/>
      <w:color w:val="FFFFFF"/>
    </w:rPr>
  </w:style>
  <w:style w:type="paragraph" w:customStyle="1" w:styleId="Default">
    <w:name w:val="Default"/>
    <w:rsid w:val="009717BE"/>
    <w:pPr>
      <w:autoSpaceDE w:val="0"/>
      <w:autoSpaceDN w:val="0"/>
      <w:adjustRightInd w:val="0"/>
    </w:pPr>
    <w:rPr>
      <w:rFonts w:ascii="Trebuchet MS" w:hAnsi="Trebuchet MS" w:cs="Trebuchet MS"/>
      <w:color w:val="000000"/>
      <w:sz w:val="24"/>
      <w:szCs w:val="24"/>
    </w:rPr>
  </w:style>
  <w:style w:type="paragraph" w:customStyle="1" w:styleId="TableBold">
    <w:name w:val="TableBold"/>
    <w:basedOn w:val="Default"/>
    <w:next w:val="Default"/>
    <w:rsid w:val="009717BE"/>
    <w:rPr>
      <w:rFonts w:cs="Times New Roman"/>
      <w:color w:val="auto"/>
    </w:rPr>
  </w:style>
  <w:style w:type="paragraph" w:styleId="BalloonText">
    <w:name w:val="Balloon Text"/>
    <w:basedOn w:val="Normal"/>
    <w:link w:val="BalloonTextChar"/>
    <w:uiPriority w:val="99"/>
    <w:semiHidden/>
    <w:rsid w:val="00805B6E"/>
    <w:rPr>
      <w:rFonts w:ascii="Tahoma" w:hAnsi="Tahoma" w:cs="Tahoma"/>
      <w:sz w:val="16"/>
      <w:szCs w:val="16"/>
    </w:rPr>
  </w:style>
  <w:style w:type="paragraph" w:customStyle="1" w:styleId="Pa5">
    <w:name w:val="Pa5"/>
    <w:basedOn w:val="Normal"/>
    <w:next w:val="Normal"/>
    <w:rsid w:val="00604DD1"/>
    <w:pPr>
      <w:autoSpaceDE w:val="0"/>
      <w:autoSpaceDN w:val="0"/>
      <w:adjustRightInd w:val="0"/>
      <w:spacing w:line="241" w:lineRule="atLeast"/>
    </w:pPr>
    <w:rPr>
      <w:rFonts w:ascii="Arial" w:hAnsi="Arial"/>
    </w:rPr>
  </w:style>
  <w:style w:type="paragraph" w:styleId="ListParagraph">
    <w:name w:val="List Paragraph"/>
    <w:basedOn w:val="Normal"/>
    <w:uiPriority w:val="34"/>
    <w:qFormat/>
    <w:rsid w:val="00F4524C"/>
    <w:pPr>
      <w:ind w:left="720"/>
      <w:contextualSpacing/>
    </w:pPr>
  </w:style>
  <w:style w:type="paragraph" w:customStyle="1" w:styleId="TitleHead1">
    <w:name w:val="TitleHead1"/>
    <w:basedOn w:val="Normal"/>
    <w:link w:val="TitleHead1Char"/>
    <w:rsid w:val="001F21DB"/>
    <w:pPr>
      <w:spacing w:after="240"/>
    </w:pPr>
    <w:rPr>
      <w:rFonts w:ascii="Myriad Web" w:hAnsi="Myriad Web"/>
      <w:b/>
      <w:color w:val="FFFFFF"/>
      <w:sz w:val="44"/>
    </w:rPr>
  </w:style>
  <w:style w:type="character" w:customStyle="1" w:styleId="TitleHead1Char">
    <w:name w:val="TitleHead1 Char"/>
    <w:link w:val="TitleHead1"/>
    <w:rsid w:val="001F21DB"/>
    <w:rPr>
      <w:rFonts w:ascii="Myriad Web" w:hAnsi="Myriad Web"/>
      <w:b/>
      <w:color w:val="FFFFFF"/>
      <w:sz w:val="44"/>
      <w:szCs w:val="24"/>
    </w:rPr>
  </w:style>
  <w:style w:type="character" w:styleId="FollowedHyperlink">
    <w:name w:val="FollowedHyperlink"/>
    <w:uiPriority w:val="99"/>
    <w:rsid w:val="003A3602"/>
    <w:rPr>
      <w:color w:val="800080"/>
      <w:u w:val="single"/>
    </w:rPr>
  </w:style>
  <w:style w:type="character" w:customStyle="1" w:styleId="Heading3Char">
    <w:name w:val="Heading 3 Char"/>
    <w:basedOn w:val="DefaultParagraphFont"/>
    <w:link w:val="Heading3"/>
    <w:rsid w:val="004B0BBF"/>
    <w:rPr>
      <w:rFonts w:ascii="Arial" w:hAnsi="Arial" w:cs="Arial"/>
      <w:b/>
      <w:bCs/>
      <w:sz w:val="26"/>
      <w:szCs w:val="26"/>
    </w:rPr>
  </w:style>
  <w:style w:type="character" w:customStyle="1" w:styleId="FooterChar">
    <w:name w:val="Footer Char"/>
    <w:basedOn w:val="DefaultParagraphFont"/>
    <w:link w:val="Footer"/>
    <w:uiPriority w:val="99"/>
    <w:rsid w:val="00730857"/>
    <w:rPr>
      <w:sz w:val="24"/>
      <w:szCs w:val="24"/>
    </w:rPr>
  </w:style>
  <w:style w:type="character" w:customStyle="1" w:styleId="BodyTextChar0">
    <w:name w:val="Body Text Char"/>
    <w:basedOn w:val="DefaultParagraphFont"/>
    <w:link w:val="BodyText"/>
    <w:uiPriority w:val="99"/>
    <w:rsid w:val="00983016"/>
    <w:rPr>
      <w:sz w:val="24"/>
      <w:szCs w:val="24"/>
    </w:rPr>
  </w:style>
  <w:style w:type="paragraph" w:styleId="PlainText">
    <w:name w:val="Plain Text"/>
    <w:basedOn w:val="Normal"/>
    <w:link w:val="PlainTextChar"/>
    <w:uiPriority w:val="99"/>
    <w:unhideWhenUsed/>
    <w:rsid w:val="00983016"/>
    <w:rPr>
      <w:rFonts w:ascii="Arial" w:hAnsi="Arial" w:cs="Arial"/>
      <w:lang w:eastAsia="en-US"/>
    </w:rPr>
  </w:style>
  <w:style w:type="character" w:customStyle="1" w:styleId="PlainTextChar">
    <w:name w:val="Plain Text Char"/>
    <w:basedOn w:val="DefaultParagraphFont"/>
    <w:link w:val="PlainText"/>
    <w:uiPriority w:val="99"/>
    <w:rsid w:val="00983016"/>
    <w:rPr>
      <w:rFonts w:ascii="Arial" w:hAnsi="Arial" w:cs="Arial"/>
      <w:sz w:val="24"/>
      <w:szCs w:val="24"/>
      <w:lang w:eastAsia="en-US"/>
    </w:rPr>
  </w:style>
  <w:style w:type="character" w:customStyle="1" w:styleId="BalloonTextChar">
    <w:name w:val="Balloon Text Char"/>
    <w:basedOn w:val="DefaultParagraphFont"/>
    <w:link w:val="BalloonText"/>
    <w:uiPriority w:val="99"/>
    <w:semiHidden/>
    <w:rsid w:val="00983016"/>
    <w:rPr>
      <w:rFonts w:ascii="Tahoma" w:hAnsi="Tahoma" w:cs="Tahoma"/>
      <w:sz w:val="16"/>
      <w:szCs w:val="16"/>
    </w:rPr>
  </w:style>
  <w:style w:type="character" w:customStyle="1" w:styleId="HeaderChar">
    <w:name w:val="Header Char"/>
    <w:basedOn w:val="DefaultParagraphFont"/>
    <w:link w:val="Header"/>
    <w:uiPriority w:val="99"/>
    <w:rsid w:val="00983016"/>
    <w:rPr>
      <w:sz w:val="24"/>
      <w:szCs w:val="24"/>
    </w:rPr>
  </w:style>
  <w:style w:type="table" w:customStyle="1" w:styleId="TableGrid1">
    <w:name w:val="Table Grid1"/>
    <w:basedOn w:val="TableNormal"/>
    <w:next w:val="TableGrid"/>
    <w:uiPriority w:val="39"/>
    <w:rsid w:val="000D23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91440">
      <w:bodyDiv w:val="1"/>
      <w:marLeft w:val="0"/>
      <w:marRight w:val="0"/>
      <w:marTop w:val="0"/>
      <w:marBottom w:val="0"/>
      <w:divBdr>
        <w:top w:val="none" w:sz="0" w:space="0" w:color="auto"/>
        <w:left w:val="none" w:sz="0" w:space="0" w:color="auto"/>
        <w:bottom w:val="none" w:sz="0" w:space="0" w:color="auto"/>
        <w:right w:val="none" w:sz="0" w:space="0" w:color="auto"/>
      </w:divBdr>
      <w:divsChild>
        <w:div w:id="1412316685">
          <w:marLeft w:val="0"/>
          <w:marRight w:val="0"/>
          <w:marTop w:val="0"/>
          <w:marBottom w:val="0"/>
          <w:divBdr>
            <w:top w:val="none" w:sz="0" w:space="0" w:color="auto"/>
            <w:left w:val="none" w:sz="0" w:space="0" w:color="auto"/>
            <w:bottom w:val="none" w:sz="0" w:space="0" w:color="auto"/>
            <w:right w:val="none" w:sz="0" w:space="0" w:color="auto"/>
          </w:divBdr>
          <w:divsChild>
            <w:div w:id="624310622">
              <w:marLeft w:val="0"/>
              <w:marRight w:val="0"/>
              <w:marTop w:val="0"/>
              <w:marBottom w:val="0"/>
              <w:divBdr>
                <w:top w:val="none" w:sz="0" w:space="0" w:color="auto"/>
                <w:left w:val="none" w:sz="0" w:space="0" w:color="auto"/>
                <w:bottom w:val="none" w:sz="0" w:space="0" w:color="auto"/>
                <w:right w:val="none" w:sz="0" w:space="0" w:color="auto"/>
              </w:divBdr>
            </w:div>
            <w:div w:id="656113515">
              <w:marLeft w:val="0"/>
              <w:marRight w:val="0"/>
              <w:marTop w:val="0"/>
              <w:marBottom w:val="0"/>
              <w:divBdr>
                <w:top w:val="none" w:sz="0" w:space="0" w:color="auto"/>
                <w:left w:val="none" w:sz="0" w:space="0" w:color="auto"/>
                <w:bottom w:val="none" w:sz="0" w:space="0" w:color="auto"/>
                <w:right w:val="none" w:sz="0" w:space="0" w:color="auto"/>
              </w:divBdr>
            </w:div>
            <w:div w:id="814176263">
              <w:marLeft w:val="0"/>
              <w:marRight w:val="0"/>
              <w:marTop w:val="0"/>
              <w:marBottom w:val="0"/>
              <w:divBdr>
                <w:top w:val="none" w:sz="0" w:space="0" w:color="auto"/>
                <w:left w:val="none" w:sz="0" w:space="0" w:color="auto"/>
                <w:bottom w:val="none" w:sz="0" w:space="0" w:color="auto"/>
                <w:right w:val="none" w:sz="0" w:space="0" w:color="auto"/>
              </w:divBdr>
            </w:div>
            <w:div w:id="1358963932">
              <w:marLeft w:val="0"/>
              <w:marRight w:val="0"/>
              <w:marTop w:val="0"/>
              <w:marBottom w:val="0"/>
              <w:divBdr>
                <w:top w:val="none" w:sz="0" w:space="0" w:color="auto"/>
                <w:left w:val="none" w:sz="0" w:space="0" w:color="auto"/>
                <w:bottom w:val="none" w:sz="0" w:space="0" w:color="auto"/>
                <w:right w:val="none" w:sz="0" w:space="0" w:color="auto"/>
              </w:divBdr>
            </w:div>
            <w:div w:id="136459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79667">
      <w:bodyDiv w:val="1"/>
      <w:marLeft w:val="0"/>
      <w:marRight w:val="0"/>
      <w:marTop w:val="0"/>
      <w:marBottom w:val="0"/>
      <w:divBdr>
        <w:top w:val="none" w:sz="0" w:space="0" w:color="auto"/>
        <w:left w:val="none" w:sz="0" w:space="0" w:color="auto"/>
        <w:bottom w:val="none" w:sz="0" w:space="0" w:color="auto"/>
        <w:right w:val="none" w:sz="0" w:space="0" w:color="auto"/>
      </w:divBdr>
      <w:divsChild>
        <w:div w:id="741298018">
          <w:marLeft w:val="0"/>
          <w:marRight w:val="0"/>
          <w:marTop w:val="0"/>
          <w:marBottom w:val="0"/>
          <w:divBdr>
            <w:top w:val="none" w:sz="0" w:space="0" w:color="auto"/>
            <w:left w:val="none" w:sz="0" w:space="0" w:color="auto"/>
            <w:bottom w:val="none" w:sz="0" w:space="0" w:color="auto"/>
            <w:right w:val="none" w:sz="0" w:space="0" w:color="auto"/>
          </w:divBdr>
          <w:divsChild>
            <w:div w:id="838078827">
              <w:marLeft w:val="0"/>
              <w:marRight w:val="0"/>
              <w:marTop w:val="0"/>
              <w:marBottom w:val="0"/>
              <w:divBdr>
                <w:top w:val="none" w:sz="0" w:space="0" w:color="auto"/>
                <w:left w:val="none" w:sz="0" w:space="0" w:color="auto"/>
                <w:bottom w:val="none" w:sz="0" w:space="0" w:color="auto"/>
                <w:right w:val="none" w:sz="0" w:space="0" w:color="auto"/>
              </w:divBdr>
            </w:div>
            <w:div w:id="952593940">
              <w:marLeft w:val="0"/>
              <w:marRight w:val="0"/>
              <w:marTop w:val="0"/>
              <w:marBottom w:val="0"/>
              <w:divBdr>
                <w:top w:val="none" w:sz="0" w:space="0" w:color="auto"/>
                <w:left w:val="none" w:sz="0" w:space="0" w:color="auto"/>
                <w:bottom w:val="none" w:sz="0" w:space="0" w:color="auto"/>
                <w:right w:val="none" w:sz="0" w:space="0" w:color="auto"/>
              </w:divBdr>
            </w:div>
            <w:div w:id="11997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8975">
      <w:bodyDiv w:val="1"/>
      <w:marLeft w:val="0"/>
      <w:marRight w:val="0"/>
      <w:marTop w:val="0"/>
      <w:marBottom w:val="0"/>
      <w:divBdr>
        <w:top w:val="none" w:sz="0" w:space="0" w:color="auto"/>
        <w:left w:val="none" w:sz="0" w:space="0" w:color="auto"/>
        <w:bottom w:val="none" w:sz="0" w:space="0" w:color="auto"/>
        <w:right w:val="none" w:sz="0" w:space="0" w:color="auto"/>
      </w:divBdr>
    </w:div>
    <w:div w:id="214384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cs.sasg.ed.ac.uk/AcademicServices/Policies/Accessible_and_Inclusive_Learning_Policy.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DFA87-45A5-4844-9A8B-ABDE88BDB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5065</Words>
  <Characters>28724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Disability Office Annual Report 2009-10</vt:lpstr>
    </vt:vector>
  </TitlesOfParts>
  <Company>University of Edinburgh</Company>
  <LinksUpToDate>false</LinksUpToDate>
  <CharactersWithSpaces>33722</CharactersWithSpaces>
  <SharedDoc>false</SharedDoc>
  <HLinks>
    <vt:vector size="24" baseType="variant">
      <vt:variant>
        <vt:i4>6029392</vt:i4>
      </vt:variant>
      <vt:variant>
        <vt:i4>53</vt:i4>
      </vt:variant>
      <vt:variant>
        <vt:i4>0</vt:i4>
      </vt:variant>
      <vt:variant>
        <vt:i4>5</vt:i4>
      </vt:variant>
      <vt:variant>
        <vt:lpwstr>http://www.ed.ac.uk/schools-departments/student-disability-service/about/feedback-evaluation</vt:lpwstr>
      </vt:variant>
      <vt:variant>
        <vt:lpwstr/>
      </vt:variant>
      <vt:variant>
        <vt:i4>1769482</vt:i4>
      </vt:variant>
      <vt:variant>
        <vt:i4>50</vt:i4>
      </vt:variant>
      <vt:variant>
        <vt:i4>0</vt:i4>
      </vt:variant>
      <vt:variant>
        <vt:i4>5</vt:i4>
      </vt:variant>
      <vt:variant>
        <vt:lpwstr>http://www.ed.ac.uk/schools-departments/student-disability-service/staff/supporting-students/coursework-stickers</vt:lpwstr>
      </vt:variant>
      <vt:variant>
        <vt:lpwstr/>
      </vt:variant>
      <vt:variant>
        <vt:i4>4259842</vt:i4>
      </vt:variant>
      <vt:variant>
        <vt:i4>47</vt:i4>
      </vt:variant>
      <vt:variant>
        <vt:i4>0</vt:i4>
      </vt:variant>
      <vt:variant>
        <vt:i4>5</vt:i4>
      </vt:variant>
      <vt:variant>
        <vt:lpwstr>http://www.ed.ac.uk/schools-departments/institute-academic-development/learning-teaching/inclusive/accessibility</vt:lpwstr>
      </vt:variant>
      <vt:variant>
        <vt:lpwstr/>
      </vt:variant>
      <vt:variant>
        <vt:i4>7733374</vt:i4>
      </vt:variant>
      <vt:variant>
        <vt:i4>44</vt:i4>
      </vt:variant>
      <vt:variant>
        <vt:i4>0</vt:i4>
      </vt:variant>
      <vt:variant>
        <vt:i4>5</vt:i4>
      </vt:variant>
      <vt:variant>
        <vt:lpwstr>http://www.docs.sasg.ed.ac.uk/AcademicServices/Policies/Accessible_and_Inclusive_Learning_Policy.pdf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Office Annual Report 2009-10</dc:title>
  <dc:creator>swillia8</dc:creator>
  <cp:lastModifiedBy>CAMPBELL Gael</cp:lastModifiedBy>
  <cp:revision>2</cp:revision>
  <cp:lastPrinted>2016-04-15T13:12:00Z</cp:lastPrinted>
  <dcterms:created xsi:type="dcterms:W3CDTF">2017-02-24T14:02:00Z</dcterms:created>
  <dcterms:modified xsi:type="dcterms:W3CDTF">2017-02-24T14:02:00Z</dcterms:modified>
</cp:coreProperties>
</file>