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11741" w14:textId="77777777" w:rsidR="00E66725" w:rsidRPr="0033443F" w:rsidRDefault="00E66725" w:rsidP="00E66725">
      <w:pPr>
        <w:jc w:val="center"/>
        <w:rPr>
          <w:b/>
          <w:sz w:val="24"/>
        </w:rPr>
      </w:pPr>
      <w:r w:rsidRPr="0033443F">
        <w:rPr>
          <w:b/>
          <w:sz w:val="24"/>
        </w:rPr>
        <w:t>School of Health in Social Science</w:t>
      </w:r>
    </w:p>
    <w:p w14:paraId="53C5C9B1" w14:textId="77777777" w:rsidR="00E66725" w:rsidRPr="0033443F" w:rsidRDefault="00E66725" w:rsidP="00E66725">
      <w:pPr>
        <w:jc w:val="center"/>
        <w:rPr>
          <w:b/>
          <w:sz w:val="24"/>
        </w:rPr>
      </w:pPr>
      <w:r w:rsidRPr="0033443F">
        <w:rPr>
          <w:b/>
          <w:sz w:val="24"/>
        </w:rPr>
        <w:t>Statement on the impact of and mitigation against Covid-19 and industrial action</w:t>
      </w:r>
    </w:p>
    <w:p w14:paraId="65D7642A" w14:textId="77777777" w:rsidR="00E66725" w:rsidRDefault="00E66725" w:rsidP="00E66725">
      <w:pPr>
        <w:rPr>
          <w:sz w:val="20"/>
          <w:szCs w:val="20"/>
        </w:rPr>
      </w:pPr>
    </w:p>
    <w:p w14:paraId="132A896F" w14:textId="77777777" w:rsidR="00E66725" w:rsidRPr="002E1D40" w:rsidRDefault="00E66725" w:rsidP="00E66725">
      <w:pPr>
        <w:rPr>
          <w:b/>
        </w:rPr>
      </w:pPr>
      <w:r w:rsidRPr="002E1D40">
        <w:rPr>
          <w:b/>
        </w:rPr>
        <w:t>Introduction</w:t>
      </w:r>
    </w:p>
    <w:p w14:paraId="61E7298F" w14:textId="77777777" w:rsidR="00E66725" w:rsidRDefault="00E66725" w:rsidP="00E66725">
      <w:r>
        <w:t>Due to industrial action and Covid-19, semester 2 of this academic year 2019-2020 has been significantly disrupted, both for students and for staff.  The University and the School of Health in Social Science have sought to identify and mitigate disruption to teaching and learning as far as possible while maintaining academic standards and the quality of students’ degrees.  This statement provides a summary of the action taken.</w:t>
      </w:r>
    </w:p>
    <w:p w14:paraId="7C3242AA" w14:textId="77777777" w:rsidR="00E66725" w:rsidRPr="00C15850" w:rsidRDefault="00E66725" w:rsidP="00E66725">
      <w:pPr>
        <w:rPr>
          <w:b/>
        </w:rPr>
      </w:pPr>
      <w:r>
        <w:rPr>
          <w:b/>
        </w:rPr>
        <w:t>Overview of mitigation a</w:t>
      </w:r>
      <w:r w:rsidRPr="00C15850">
        <w:rPr>
          <w:b/>
        </w:rPr>
        <w:t>ction taken by the School</w:t>
      </w:r>
    </w:p>
    <w:p w14:paraId="2F346D4B" w14:textId="77777777" w:rsidR="00E66725" w:rsidRDefault="00E66725" w:rsidP="00E66725">
      <w:r>
        <w:t xml:space="preserve">In March, the School undertook a careful review of its own semester 2 courses with outstanding teaching and assessment to determine the nature and level of disruption and to make any necessary changes to course delivery and assessments. </w:t>
      </w:r>
    </w:p>
    <w:p w14:paraId="2FF4FC7D" w14:textId="7455002F" w:rsidR="00DD1A47" w:rsidRDefault="00E66725" w:rsidP="00E66725">
      <w:pPr>
        <w:rPr>
          <w:bCs/>
        </w:rPr>
      </w:pPr>
      <w:r>
        <w:t xml:space="preserve">Teaching moved to online delivery.  </w:t>
      </w:r>
      <w:r>
        <w:rPr>
          <w:bCs/>
        </w:rPr>
        <w:t xml:space="preserve">Coursework deadlines were moved if necessary.  </w:t>
      </w:r>
      <w:r w:rsidR="00267230">
        <w:rPr>
          <w:bCs/>
        </w:rPr>
        <w:t xml:space="preserve">Where possible, final assessments for </w:t>
      </w:r>
      <w:r w:rsidR="00267230" w:rsidRPr="00DD1A47">
        <w:rPr>
          <w:bCs/>
        </w:rPr>
        <w:t>pre-honours</w:t>
      </w:r>
      <w:r w:rsidR="00267230">
        <w:rPr>
          <w:bCs/>
        </w:rPr>
        <w:t xml:space="preserve"> courses were cancelled.</w:t>
      </w:r>
      <w:r w:rsidR="00DD1A47">
        <w:rPr>
          <w:bCs/>
        </w:rPr>
        <w:t xml:space="preserve">  Delivery of group presentations was adjusted </w:t>
      </w:r>
      <w:r w:rsidR="00DD1A47" w:rsidRPr="00DD1A47">
        <w:rPr>
          <w:bCs/>
        </w:rPr>
        <w:t xml:space="preserve">to enable all students to participate regardless of </w:t>
      </w:r>
      <w:r w:rsidR="00DD1A47">
        <w:rPr>
          <w:bCs/>
        </w:rPr>
        <w:t xml:space="preserve">location and </w:t>
      </w:r>
      <w:r w:rsidR="00DD1A47" w:rsidRPr="00DD1A47">
        <w:rPr>
          <w:bCs/>
        </w:rPr>
        <w:t>time zone.</w:t>
      </w:r>
      <w:r w:rsidR="00DD1A47">
        <w:rPr>
          <w:bCs/>
        </w:rPr>
        <w:t xml:space="preserve">  </w:t>
      </w:r>
    </w:p>
    <w:p w14:paraId="1BB5267F" w14:textId="77777777" w:rsidR="00E66725" w:rsidRDefault="00E66725" w:rsidP="00E66725">
      <w:r>
        <w:t xml:space="preserve">Boards of Examiners were fully briefed in June and were able to apply additional measures under the University’s ‘no-detriment’ approach to protect students against disadvantage in course results and in decisions around progression and awards.  </w:t>
      </w:r>
    </w:p>
    <w:p w14:paraId="0F92A125" w14:textId="77777777" w:rsidR="00E66725" w:rsidRDefault="00E66725" w:rsidP="00E66725">
      <w:pPr>
        <w:numPr>
          <w:ilvl w:val="0"/>
          <w:numId w:val="1"/>
        </w:numPr>
        <w:spacing w:after="0" w:line="240" w:lineRule="auto"/>
        <w:ind w:left="714" w:hanging="357"/>
      </w:pPr>
      <w:r>
        <w:t xml:space="preserve">All assessments that fell on or after 9 March 2020 were assumed to have been impacted by the pandemic and were flagged for special consideration at course and programme levels for all students.  </w:t>
      </w:r>
    </w:p>
    <w:p w14:paraId="073CB51A" w14:textId="07A9328B" w:rsidR="00E66725" w:rsidRPr="009500EB" w:rsidRDefault="00E66725" w:rsidP="00E66725">
      <w:pPr>
        <w:pStyle w:val="paragraph"/>
        <w:numPr>
          <w:ilvl w:val="0"/>
          <w:numId w:val="1"/>
        </w:numPr>
        <w:spacing w:before="0" w:beforeAutospacing="0" w:after="0" w:afterAutospacing="0"/>
        <w:ind w:left="714" w:hanging="357"/>
        <w:textAlignment w:val="baseline"/>
        <w:rPr>
          <w:rStyle w:val="normaltextrun"/>
          <w:rFonts w:ascii="Calibri" w:hAnsi="Calibri" w:cs="Segoe UI"/>
          <w:color w:val="000000"/>
          <w:sz w:val="22"/>
          <w:szCs w:val="22"/>
        </w:rPr>
      </w:pPr>
      <w:r w:rsidRPr="009500EB">
        <w:rPr>
          <w:rStyle w:val="normaltextrun"/>
          <w:rFonts w:ascii="Calibri" w:hAnsi="Calibri" w:cs="Segoe UI"/>
          <w:color w:val="000000"/>
          <w:sz w:val="22"/>
          <w:szCs w:val="22"/>
        </w:rPr>
        <w:t>Lateness penalties were removed</w:t>
      </w:r>
      <w:r w:rsidR="00DD1A47">
        <w:rPr>
          <w:rStyle w:val="normaltextrun"/>
          <w:rFonts w:ascii="Calibri" w:hAnsi="Calibri" w:cs="Segoe UI"/>
          <w:color w:val="000000"/>
          <w:sz w:val="22"/>
          <w:szCs w:val="22"/>
        </w:rPr>
        <w:t xml:space="preserve"> for assessments submitted on or after</w:t>
      </w:r>
      <w:r w:rsidRPr="009500EB">
        <w:rPr>
          <w:rStyle w:val="normaltextrun"/>
          <w:rFonts w:ascii="Calibri" w:hAnsi="Calibri" w:cs="Segoe UI"/>
          <w:color w:val="000000"/>
          <w:sz w:val="22"/>
          <w:szCs w:val="22"/>
        </w:rPr>
        <w:t xml:space="preserve"> 9 March </w:t>
      </w:r>
      <w:r>
        <w:rPr>
          <w:rStyle w:val="normaltextrun"/>
          <w:rFonts w:ascii="Calibri" w:hAnsi="Calibri" w:cs="Segoe UI"/>
          <w:color w:val="000000"/>
          <w:sz w:val="22"/>
          <w:szCs w:val="22"/>
        </w:rPr>
        <w:t>2020.</w:t>
      </w:r>
    </w:p>
    <w:p w14:paraId="25701155" w14:textId="194E0FA1" w:rsidR="00DD1A47" w:rsidRDefault="00E66725" w:rsidP="00685E58">
      <w:pPr>
        <w:pStyle w:val="paragraph"/>
        <w:numPr>
          <w:ilvl w:val="0"/>
          <w:numId w:val="1"/>
        </w:numPr>
        <w:spacing w:before="0" w:beforeAutospacing="0" w:after="0" w:afterAutospacing="0"/>
        <w:textAlignment w:val="baseline"/>
        <w:rPr>
          <w:rStyle w:val="normaltextrun"/>
          <w:rFonts w:ascii="Calibri" w:hAnsi="Calibri" w:cs="Segoe UI"/>
          <w:color w:val="000000"/>
          <w:sz w:val="22"/>
          <w:szCs w:val="22"/>
        </w:rPr>
      </w:pPr>
      <w:r w:rsidRPr="00DD1A47">
        <w:rPr>
          <w:rStyle w:val="normaltextrun"/>
          <w:rFonts w:ascii="Calibri" w:hAnsi="Calibri" w:cs="Segoe UI"/>
          <w:color w:val="000000"/>
          <w:sz w:val="22"/>
          <w:szCs w:val="22"/>
        </w:rPr>
        <w:t xml:space="preserve">For courses with multiple assessments, </w:t>
      </w:r>
      <w:r w:rsidR="00DD1A47" w:rsidRPr="00DD1A47">
        <w:rPr>
          <w:rStyle w:val="normaltextrun"/>
          <w:rFonts w:ascii="Calibri" w:hAnsi="Calibri" w:cs="Segoe UI"/>
          <w:color w:val="000000"/>
          <w:sz w:val="22"/>
          <w:szCs w:val="22"/>
        </w:rPr>
        <w:t xml:space="preserve">careful consideration was given as to whether affected components could be disregarded from the overall course mark </w:t>
      </w:r>
      <w:r w:rsidR="00DD1A47">
        <w:rPr>
          <w:rStyle w:val="normaltextrun"/>
          <w:rFonts w:ascii="Calibri" w:hAnsi="Calibri" w:cs="Segoe UI"/>
          <w:color w:val="000000"/>
          <w:sz w:val="22"/>
          <w:szCs w:val="22"/>
        </w:rPr>
        <w:t xml:space="preserve">while preserving </w:t>
      </w:r>
      <w:r w:rsidR="00DD1A47" w:rsidRPr="00DD1A47">
        <w:rPr>
          <w:rFonts w:ascii="Calibri" w:hAnsi="Calibri"/>
          <w:bCs/>
          <w:sz w:val="22"/>
          <w:szCs w:val="22"/>
        </w:rPr>
        <w:t>a reliable course mark that met Learning Outcomes.</w:t>
      </w:r>
    </w:p>
    <w:p w14:paraId="738DF355" w14:textId="3E6FA339" w:rsidR="00E66725" w:rsidRPr="000947C5" w:rsidRDefault="00E66725" w:rsidP="00E66725">
      <w:pPr>
        <w:pStyle w:val="paragraph"/>
        <w:numPr>
          <w:ilvl w:val="0"/>
          <w:numId w:val="1"/>
        </w:numPr>
        <w:spacing w:before="0" w:beforeAutospacing="0" w:after="0" w:afterAutospacing="0"/>
        <w:textAlignment w:val="baseline"/>
        <w:rPr>
          <w:rStyle w:val="normaltextrun"/>
          <w:rFonts w:ascii="Calibri" w:hAnsi="Calibri" w:cs="Segoe UI"/>
          <w:color w:val="000000"/>
          <w:sz w:val="22"/>
          <w:szCs w:val="22"/>
        </w:rPr>
      </w:pPr>
      <w:r w:rsidRPr="00B26C3E">
        <w:rPr>
          <w:rStyle w:val="normaltextrun"/>
          <w:rFonts w:ascii="Calibri" w:hAnsi="Calibri" w:cs="Segoe UI"/>
          <w:color w:val="000000"/>
          <w:sz w:val="22"/>
          <w:szCs w:val="22"/>
        </w:rPr>
        <w:t xml:space="preserve">Any failed assessments or non-submissions with deadlines </w:t>
      </w:r>
      <w:r w:rsidR="00810CCF">
        <w:rPr>
          <w:rStyle w:val="normaltextrun"/>
          <w:rFonts w:ascii="Calibri" w:hAnsi="Calibri" w:cs="Segoe UI"/>
          <w:color w:val="000000"/>
          <w:sz w:val="22"/>
          <w:szCs w:val="22"/>
        </w:rPr>
        <w:t xml:space="preserve">on or </w:t>
      </w:r>
      <w:r w:rsidRPr="00B26C3E">
        <w:rPr>
          <w:rStyle w:val="normaltextrun"/>
          <w:rFonts w:ascii="Calibri" w:hAnsi="Calibri" w:cs="Segoe UI"/>
          <w:color w:val="000000"/>
          <w:sz w:val="22"/>
          <w:szCs w:val="22"/>
        </w:rPr>
        <w:t>after 9 March were</w:t>
      </w:r>
      <w:r>
        <w:rPr>
          <w:rStyle w:val="normaltextrun"/>
          <w:rFonts w:ascii="Calibri" w:hAnsi="Calibri" w:cs="Segoe UI"/>
          <w:color w:val="000000"/>
          <w:sz w:val="22"/>
          <w:szCs w:val="22"/>
        </w:rPr>
        <w:t xml:space="preserve"> recorded as </w:t>
      </w:r>
      <w:r w:rsidRPr="009500EB">
        <w:rPr>
          <w:rStyle w:val="normaltextrun"/>
          <w:rFonts w:ascii="Calibri" w:hAnsi="Calibri" w:cs="Segoe UI"/>
          <w:color w:val="000000"/>
          <w:sz w:val="22"/>
          <w:szCs w:val="22"/>
        </w:rPr>
        <w:t>null sit</w:t>
      </w:r>
      <w:r>
        <w:rPr>
          <w:rStyle w:val="normaltextrun"/>
          <w:rFonts w:ascii="Calibri" w:hAnsi="Calibri" w:cs="Segoe UI"/>
          <w:color w:val="000000"/>
          <w:sz w:val="22"/>
          <w:szCs w:val="22"/>
        </w:rPr>
        <w:t>s, not as fails.</w:t>
      </w:r>
    </w:p>
    <w:p w14:paraId="27BCFCBD" w14:textId="20A77DCB" w:rsidR="00E66725" w:rsidRDefault="00E66725" w:rsidP="00E66725">
      <w:pPr>
        <w:pStyle w:val="paragraph"/>
        <w:numPr>
          <w:ilvl w:val="0"/>
          <w:numId w:val="1"/>
        </w:numPr>
        <w:spacing w:before="0" w:beforeAutospacing="0" w:after="0" w:afterAutospacing="0"/>
        <w:textAlignment w:val="baseline"/>
        <w:rPr>
          <w:rStyle w:val="normaltextrun"/>
          <w:rFonts w:ascii="Calibri" w:hAnsi="Calibri" w:cs="Segoe UI"/>
          <w:color w:val="000000"/>
          <w:sz w:val="22"/>
          <w:szCs w:val="22"/>
        </w:rPr>
      </w:pPr>
      <w:r w:rsidRPr="009500EB">
        <w:rPr>
          <w:rStyle w:val="normaltextrun"/>
          <w:rFonts w:ascii="Calibri" w:hAnsi="Calibri" w:cs="Segoe UI"/>
          <w:color w:val="000000"/>
          <w:sz w:val="22"/>
          <w:szCs w:val="22"/>
        </w:rPr>
        <w:t>For failed</w:t>
      </w:r>
      <w:r>
        <w:rPr>
          <w:rStyle w:val="normaltextrun"/>
          <w:rFonts w:ascii="Calibri" w:hAnsi="Calibri" w:cs="Segoe UI"/>
          <w:color w:val="000000"/>
          <w:sz w:val="22"/>
          <w:szCs w:val="22"/>
        </w:rPr>
        <w:t xml:space="preserve"> </w:t>
      </w:r>
      <w:r w:rsidRPr="009500EB">
        <w:rPr>
          <w:rStyle w:val="normaltextrun"/>
          <w:rFonts w:ascii="Calibri" w:hAnsi="Calibri" w:cs="Segoe UI"/>
          <w:color w:val="000000"/>
          <w:sz w:val="22"/>
          <w:szCs w:val="22"/>
        </w:rPr>
        <w:t>courses, credit on aggregate</w:t>
      </w:r>
      <w:r>
        <w:rPr>
          <w:rStyle w:val="normaltextrun"/>
          <w:rFonts w:ascii="Calibri" w:hAnsi="Calibri" w:cs="Segoe UI"/>
          <w:color w:val="000000"/>
          <w:sz w:val="22"/>
          <w:szCs w:val="22"/>
        </w:rPr>
        <w:t>*</w:t>
      </w:r>
      <w:r w:rsidRPr="009500EB">
        <w:rPr>
          <w:rStyle w:val="normaltextrun"/>
          <w:rFonts w:ascii="Calibri" w:hAnsi="Calibri" w:cs="Segoe UI"/>
          <w:color w:val="000000"/>
          <w:sz w:val="22"/>
          <w:szCs w:val="22"/>
        </w:rPr>
        <w:t xml:space="preserve"> was applied wherever possible in place of </w:t>
      </w:r>
      <w:r>
        <w:rPr>
          <w:rStyle w:val="normaltextrun"/>
          <w:rFonts w:ascii="Calibri" w:hAnsi="Calibri" w:cs="Segoe UI"/>
          <w:color w:val="000000"/>
          <w:sz w:val="22"/>
          <w:szCs w:val="22"/>
        </w:rPr>
        <w:t>reassessment during the summer.  This included outside courses.</w:t>
      </w:r>
    </w:p>
    <w:p w14:paraId="1838B80D" w14:textId="439DCF47" w:rsidR="00E66725" w:rsidRDefault="00CE1090" w:rsidP="00E66725">
      <w:pPr>
        <w:pStyle w:val="paragraph"/>
        <w:numPr>
          <w:ilvl w:val="0"/>
          <w:numId w:val="1"/>
        </w:numPr>
        <w:spacing w:before="0" w:beforeAutospacing="0" w:after="0" w:afterAutospacing="0"/>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For failed courses that have to</w:t>
      </w:r>
      <w:r w:rsidR="00E66725">
        <w:rPr>
          <w:rStyle w:val="normaltextrun"/>
          <w:rFonts w:ascii="Calibri" w:hAnsi="Calibri" w:cs="Segoe UI"/>
          <w:color w:val="000000"/>
          <w:sz w:val="22"/>
          <w:szCs w:val="22"/>
        </w:rPr>
        <w:t xml:space="preserve"> be passed for progression</w:t>
      </w:r>
      <w:r>
        <w:rPr>
          <w:rStyle w:val="normaltextrun"/>
          <w:rFonts w:ascii="Calibri" w:hAnsi="Calibri" w:cs="Segoe UI"/>
          <w:color w:val="000000"/>
          <w:sz w:val="22"/>
          <w:szCs w:val="22"/>
        </w:rPr>
        <w:t xml:space="preserve"> or award</w:t>
      </w:r>
      <w:r w:rsidR="00E66725">
        <w:rPr>
          <w:rStyle w:val="normaltextrun"/>
          <w:rFonts w:ascii="Calibri" w:hAnsi="Calibri" w:cs="Segoe UI"/>
          <w:color w:val="000000"/>
          <w:sz w:val="22"/>
          <w:szCs w:val="22"/>
        </w:rPr>
        <w:t>,</w:t>
      </w:r>
      <w:r w:rsidR="00E66725" w:rsidRPr="009500EB">
        <w:rPr>
          <w:rStyle w:val="normaltextrun"/>
          <w:rFonts w:ascii="Calibri" w:hAnsi="Calibri" w:cs="Segoe UI"/>
          <w:color w:val="000000"/>
          <w:sz w:val="22"/>
          <w:szCs w:val="22"/>
        </w:rPr>
        <w:t xml:space="preserve"> summer assessments </w:t>
      </w:r>
      <w:r w:rsidR="00E66725">
        <w:rPr>
          <w:rStyle w:val="normaltextrun"/>
          <w:rFonts w:ascii="Calibri" w:hAnsi="Calibri" w:cs="Segoe UI"/>
          <w:color w:val="000000"/>
          <w:sz w:val="22"/>
          <w:szCs w:val="22"/>
        </w:rPr>
        <w:t xml:space="preserve">will be arranged on a first sit basis.  Wherever possible, </w:t>
      </w:r>
      <w:r w:rsidR="00E66725" w:rsidRPr="009500EB">
        <w:rPr>
          <w:rStyle w:val="normaltextrun"/>
          <w:rFonts w:ascii="Calibri" w:hAnsi="Calibri" w:cs="Segoe UI"/>
          <w:color w:val="000000"/>
          <w:sz w:val="22"/>
          <w:szCs w:val="22"/>
        </w:rPr>
        <w:t>these will build on the work the student originally submitted for th</w:t>
      </w:r>
      <w:r w:rsidR="00DD1A47">
        <w:rPr>
          <w:rStyle w:val="normaltextrun"/>
          <w:rFonts w:ascii="Calibri" w:hAnsi="Calibri" w:cs="Segoe UI"/>
          <w:color w:val="000000"/>
          <w:sz w:val="22"/>
          <w:szCs w:val="22"/>
        </w:rPr>
        <w:t xml:space="preserve">e </w:t>
      </w:r>
      <w:r w:rsidR="00E66725" w:rsidRPr="009500EB">
        <w:rPr>
          <w:rStyle w:val="normaltextrun"/>
          <w:rFonts w:ascii="Calibri" w:hAnsi="Calibri" w:cs="Segoe UI"/>
          <w:color w:val="000000"/>
          <w:sz w:val="22"/>
          <w:szCs w:val="22"/>
        </w:rPr>
        <w:t>course.</w:t>
      </w:r>
    </w:p>
    <w:p w14:paraId="52F998F2" w14:textId="797499D5" w:rsidR="00E66725" w:rsidRPr="009500EB" w:rsidRDefault="00E66725" w:rsidP="00E66725">
      <w:pPr>
        <w:pStyle w:val="paragraph"/>
        <w:numPr>
          <w:ilvl w:val="0"/>
          <w:numId w:val="1"/>
        </w:numPr>
        <w:spacing w:before="0" w:beforeAutospacing="0" w:after="0" w:afterAutospacing="0"/>
        <w:textAlignment w:val="baseline"/>
        <w:rPr>
          <w:rStyle w:val="normaltextrun"/>
          <w:rFonts w:ascii="Calibri" w:hAnsi="Calibri" w:cs="Segoe UI"/>
          <w:color w:val="000000"/>
          <w:sz w:val="22"/>
          <w:szCs w:val="22"/>
        </w:rPr>
      </w:pPr>
      <w:r w:rsidRPr="009500EB">
        <w:rPr>
          <w:rFonts w:ascii="Calibri" w:hAnsi="Calibri" w:cs="Calibri"/>
          <w:bCs/>
          <w:sz w:val="22"/>
          <w:szCs w:val="22"/>
        </w:rPr>
        <w:t xml:space="preserve">For final year students, </w:t>
      </w:r>
      <w:r>
        <w:rPr>
          <w:rFonts w:ascii="Calibri" w:hAnsi="Calibri" w:cs="Calibri"/>
          <w:bCs/>
          <w:sz w:val="22"/>
          <w:szCs w:val="22"/>
        </w:rPr>
        <w:t xml:space="preserve">disrupted </w:t>
      </w:r>
      <w:r w:rsidRPr="009500EB">
        <w:rPr>
          <w:rFonts w:ascii="Calibri" w:hAnsi="Calibri" w:cs="Calibri"/>
          <w:bCs/>
          <w:sz w:val="22"/>
          <w:szCs w:val="22"/>
        </w:rPr>
        <w:t>courses that had been passed</w:t>
      </w:r>
      <w:r>
        <w:rPr>
          <w:rFonts w:ascii="Calibri" w:hAnsi="Calibri" w:cs="Calibri"/>
          <w:bCs/>
          <w:sz w:val="22"/>
          <w:szCs w:val="22"/>
        </w:rPr>
        <w:t xml:space="preserve"> </w:t>
      </w:r>
      <w:r w:rsidRPr="009500EB">
        <w:rPr>
          <w:rFonts w:ascii="Calibri" w:hAnsi="Calibri" w:cs="Calibri"/>
          <w:bCs/>
          <w:sz w:val="22"/>
          <w:szCs w:val="22"/>
        </w:rPr>
        <w:t xml:space="preserve">were </w:t>
      </w:r>
      <w:r w:rsidRPr="009500EB">
        <w:rPr>
          <w:rStyle w:val="normaltextrun"/>
          <w:rFonts w:ascii="Calibri" w:hAnsi="Calibri" w:cs="Segoe UI"/>
          <w:color w:val="000000"/>
          <w:sz w:val="22"/>
          <w:szCs w:val="22"/>
        </w:rPr>
        <w:t xml:space="preserve">discounted from award calculations on a case by case basis </w:t>
      </w:r>
      <w:r>
        <w:rPr>
          <w:rStyle w:val="normaltextrun"/>
          <w:rFonts w:ascii="Calibri" w:hAnsi="Calibri" w:cs="Segoe UI"/>
          <w:color w:val="000000"/>
          <w:sz w:val="22"/>
          <w:szCs w:val="22"/>
        </w:rPr>
        <w:t xml:space="preserve">if to the </w:t>
      </w:r>
      <w:r w:rsidRPr="009500EB">
        <w:rPr>
          <w:rStyle w:val="normaltextrun"/>
          <w:rFonts w:ascii="Calibri" w:hAnsi="Calibri" w:cs="Segoe UI"/>
          <w:color w:val="000000"/>
          <w:sz w:val="22"/>
          <w:szCs w:val="22"/>
        </w:rPr>
        <w:t xml:space="preserve">benefit </w:t>
      </w:r>
      <w:r>
        <w:rPr>
          <w:rStyle w:val="normaltextrun"/>
          <w:rFonts w:ascii="Calibri" w:hAnsi="Calibri" w:cs="Segoe UI"/>
          <w:color w:val="000000"/>
          <w:sz w:val="22"/>
          <w:szCs w:val="22"/>
        </w:rPr>
        <w:t>of</w:t>
      </w:r>
      <w:r w:rsidRPr="009500EB">
        <w:rPr>
          <w:rStyle w:val="normaltextrun"/>
          <w:rFonts w:ascii="Calibri" w:hAnsi="Calibri" w:cs="Segoe UI"/>
          <w:color w:val="000000"/>
          <w:sz w:val="22"/>
          <w:szCs w:val="22"/>
        </w:rPr>
        <w:t xml:space="preserve"> individual students.  </w:t>
      </w:r>
    </w:p>
    <w:p w14:paraId="4C6D6E08" w14:textId="77777777" w:rsidR="00E66725" w:rsidRPr="009500EB" w:rsidRDefault="00E66725" w:rsidP="00E66725">
      <w:pPr>
        <w:pStyle w:val="paragraph"/>
        <w:spacing w:before="0" w:beforeAutospacing="0" w:after="0" w:afterAutospacing="0"/>
        <w:ind w:left="720"/>
        <w:textAlignment w:val="baseline"/>
        <w:rPr>
          <w:rStyle w:val="normaltextrun"/>
          <w:rFonts w:ascii="Calibri" w:hAnsi="Calibri" w:cs="Segoe UI"/>
          <w:color w:val="000000"/>
          <w:sz w:val="22"/>
          <w:szCs w:val="22"/>
        </w:rPr>
      </w:pPr>
      <w:r w:rsidRPr="009500EB">
        <w:rPr>
          <w:rStyle w:val="normaltextrun"/>
          <w:rFonts w:ascii="Calibri" w:hAnsi="Calibri" w:cs="Segoe UI"/>
          <w:color w:val="000000"/>
          <w:sz w:val="22"/>
          <w:szCs w:val="22"/>
        </w:rPr>
        <w:t xml:space="preserve">For current third year students due to graduate next year, this rule will be applied to affected </w:t>
      </w:r>
      <w:r>
        <w:rPr>
          <w:rStyle w:val="normaltextrun"/>
          <w:rFonts w:ascii="Calibri" w:hAnsi="Calibri" w:cs="Segoe UI"/>
          <w:color w:val="000000"/>
          <w:sz w:val="22"/>
          <w:szCs w:val="22"/>
        </w:rPr>
        <w:t>2019/20</w:t>
      </w:r>
      <w:r w:rsidRPr="009500EB">
        <w:rPr>
          <w:rStyle w:val="normaltextrun"/>
          <w:rFonts w:ascii="Calibri" w:hAnsi="Calibri" w:cs="Segoe UI"/>
          <w:color w:val="000000"/>
          <w:sz w:val="22"/>
          <w:szCs w:val="22"/>
        </w:rPr>
        <w:t xml:space="preserve"> courses when their awards are calculated.</w:t>
      </w:r>
    </w:p>
    <w:p w14:paraId="1D22F4E3" w14:textId="77777777" w:rsidR="00E66725" w:rsidRPr="009500EB" w:rsidRDefault="00E66725" w:rsidP="00E66725">
      <w:pPr>
        <w:pStyle w:val="paragraph"/>
        <w:spacing w:before="0" w:beforeAutospacing="0" w:after="0" w:afterAutospacing="0"/>
        <w:textAlignment w:val="baseline"/>
        <w:rPr>
          <w:rStyle w:val="normaltextrun"/>
          <w:rFonts w:ascii="Calibri" w:hAnsi="Calibri" w:cs="Segoe UI"/>
          <w:color w:val="000000"/>
          <w:sz w:val="22"/>
          <w:szCs w:val="22"/>
        </w:rPr>
      </w:pPr>
    </w:p>
    <w:p w14:paraId="611962FB" w14:textId="77777777" w:rsidR="00E66725" w:rsidRPr="009500EB" w:rsidRDefault="00E66725" w:rsidP="00E66725">
      <w:pPr>
        <w:pStyle w:val="paragraph"/>
        <w:spacing w:before="0" w:beforeAutospacing="0" w:after="0" w:afterAutospacing="0"/>
        <w:textAlignment w:val="baseline"/>
        <w:rPr>
          <w:rStyle w:val="normaltextrun"/>
          <w:rFonts w:ascii="Calibri" w:hAnsi="Calibri" w:cs="Segoe UI"/>
          <w:color w:val="000000"/>
          <w:sz w:val="22"/>
          <w:szCs w:val="22"/>
        </w:rPr>
      </w:pPr>
      <w:r w:rsidRPr="009500EB">
        <w:rPr>
          <w:rStyle w:val="normaltextrun"/>
          <w:rFonts w:ascii="Calibri" w:hAnsi="Calibri" w:cs="Segoe UI"/>
          <w:color w:val="000000"/>
          <w:sz w:val="22"/>
          <w:szCs w:val="22"/>
        </w:rPr>
        <w:t>*</w:t>
      </w:r>
      <w:r w:rsidRPr="009500EB">
        <w:rPr>
          <w:rStyle w:val="normaltextrun"/>
          <w:rFonts w:ascii="Calibri" w:hAnsi="Calibri" w:cs="Segoe UI"/>
          <w:color w:val="000000"/>
          <w:sz w:val="22"/>
          <w:szCs w:val="22"/>
          <w:u w:val="single"/>
        </w:rPr>
        <w:t>2019/20 credit on aggregate for pre-honours students:</w:t>
      </w:r>
    </w:p>
    <w:p w14:paraId="25F73211" w14:textId="77777777" w:rsidR="00E66725" w:rsidRPr="009500EB" w:rsidRDefault="00E66725" w:rsidP="00E66725">
      <w:pPr>
        <w:pStyle w:val="paragraph"/>
        <w:spacing w:before="0" w:beforeAutospacing="0" w:after="0" w:afterAutospacing="0"/>
        <w:ind w:left="284"/>
        <w:textAlignment w:val="baseline"/>
        <w:rPr>
          <w:rStyle w:val="normaltextrun"/>
          <w:rFonts w:ascii="Calibri" w:hAnsi="Calibri" w:cs="Segoe UI"/>
          <w:color w:val="000000"/>
          <w:sz w:val="22"/>
          <w:szCs w:val="22"/>
        </w:rPr>
      </w:pPr>
      <w:r w:rsidRPr="009500EB">
        <w:rPr>
          <w:rStyle w:val="normaltextrun"/>
          <w:rFonts w:ascii="Calibri" w:hAnsi="Calibri" w:cs="Segoe UI"/>
          <w:color w:val="000000"/>
          <w:sz w:val="22"/>
          <w:szCs w:val="22"/>
        </w:rPr>
        <w:t xml:space="preserve">The Board of Examiners awarded up to 40 credits on aggregate for failed courses that were not required for professional accreditation to students who had passed 80 credits in 2019/20 and had an average of 40% across all courses unaffected by industrial action or the pandemic.  </w:t>
      </w:r>
    </w:p>
    <w:p w14:paraId="17488BD2" w14:textId="77777777" w:rsidR="00E66725" w:rsidRPr="009500EB" w:rsidRDefault="00E66725" w:rsidP="00E66725">
      <w:pPr>
        <w:pStyle w:val="paragraph"/>
        <w:spacing w:before="0" w:beforeAutospacing="0" w:after="0" w:afterAutospacing="0"/>
        <w:textAlignment w:val="baseline"/>
        <w:rPr>
          <w:rStyle w:val="normaltextrun"/>
          <w:rFonts w:ascii="Calibri" w:hAnsi="Calibri" w:cs="Segoe UI"/>
          <w:color w:val="000000"/>
          <w:sz w:val="22"/>
          <w:szCs w:val="22"/>
        </w:rPr>
      </w:pPr>
    </w:p>
    <w:p w14:paraId="5528C25E" w14:textId="77777777" w:rsidR="00E66725" w:rsidRPr="009500EB" w:rsidRDefault="00E66725" w:rsidP="00E66725">
      <w:pPr>
        <w:pStyle w:val="paragraph"/>
        <w:spacing w:before="0" w:beforeAutospacing="0" w:after="0" w:afterAutospacing="0"/>
        <w:textAlignment w:val="baseline"/>
        <w:rPr>
          <w:rStyle w:val="normaltextrun"/>
          <w:rFonts w:ascii="Calibri" w:hAnsi="Calibri" w:cs="Segoe UI"/>
          <w:color w:val="000000"/>
          <w:sz w:val="22"/>
          <w:szCs w:val="22"/>
          <w:u w:val="single"/>
        </w:rPr>
      </w:pPr>
      <w:r w:rsidRPr="009500EB">
        <w:rPr>
          <w:rStyle w:val="normaltextrun"/>
          <w:rFonts w:ascii="Calibri" w:hAnsi="Calibri" w:cs="Segoe UI"/>
          <w:color w:val="000000"/>
          <w:sz w:val="22"/>
          <w:szCs w:val="22"/>
        </w:rPr>
        <w:t>*</w:t>
      </w:r>
      <w:r w:rsidRPr="009500EB">
        <w:rPr>
          <w:rStyle w:val="normaltextrun"/>
          <w:rFonts w:ascii="Calibri" w:hAnsi="Calibri" w:cs="Segoe UI"/>
          <w:color w:val="000000"/>
          <w:sz w:val="22"/>
          <w:szCs w:val="22"/>
          <w:u w:val="single"/>
        </w:rPr>
        <w:t>2019/20 credit on aggregate for honours students:</w:t>
      </w:r>
    </w:p>
    <w:p w14:paraId="17B56A24" w14:textId="77777777" w:rsidR="00E66725" w:rsidRPr="009500EB" w:rsidRDefault="00E66725" w:rsidP="00E66725">
      <w:pPr>
        <w:pStyle w:val="paragraph"/>
        <w:spacing w:before="0" w:beforeAutospacing="0" w:after="0" w:afterAutospacing="0"/>
        <w:ind w:left="284"/>
        <w:textAlignment w:val="baseline"/>
        <w:rPr>
          <w:rStyle w:val="normaltextrun"/>
          <w:rFonts w:ascii="Calibri" w:hAnsi="Calibri" w:cs="Segoe UI"/>
          <w:color w:val="000000"/>
          <w:sz w:val="22"/>
          <w:szCs w:val="22"/>
        </w:rPr>
      </w:pPr>
      <w:r w:rsidRPr="009500EB">
        <w:rPr>
          <w:rStyle w:val="normaltextrun"/>
          <w:rFonts w:ascii="Calibri" w:hAnsi="Calibri" w:cs="Segoe UI"/>
          <w:color w:val="000000"/>
          <w:sz w:val="22"/>
          <w:szCs w:val="22"/>
        </w:rPr>
        <w:t xml:space="preserve">The Board of Examiners awarded up to 60 credits on aggregate for failed courses that were not required for professional accreditation to students who had passed 60 credits in 2019/20 and had an average of 40% across all courses unaffected by industrial action or the pandemic.  </w:t>
      </w:r>
    </w:p>
    <w:p w14:paraId="25B5A053" w14:textId="77777777" w:rsidR="00E66725" w:rsidRPr="009500EB" w:rsidRDefault="00E66725" w:rsidP="00E66725">
      <w:pPr>
        <w:pStyle w:val="paragraph"/>
        <w:spacing w:before="0" w:beforeAutospacing="0" w:after="0" w:afterAutospacing="0"/>
        <w:textAlignment w:val="baseline"/>
        <w:rPr>
          <w:rStyle w:val="normaltextrun"/>
          <w:rFonts w:ascii="Calibri" w:hAnsi="Calibri" w:cs="Segoe UI"/>
          <w:color w:val="000000"/>
          <w:sz w:val="22"/>
          <w:szCs w:val="22"/>
        </w:rPr>
      </w:pPr>
    </w:p>
    <w:p w14:paraId="43D4614D" w14:textId="77777777" w:rsidR="00E66725" w:rsidRPr="009500EB" w:rsidRDefault="00E66725" w:rsidP="00E66725">
      <w:pPr>
        <w:pStyle w:val="NormalWeb"/>
        <w:spacing w:before="150" w:beforeAutospacing="0" w:after="0" w:afterAutospacing="0"/>
        <w:rPr>
          <w:rFonts w:ascii="Calibri" w:hAnsi="Calibri" w:cs="Calibri"/>
          <w:b/>
          <w:color w:val="172B4D"/>
          <w:sz w:val="22"/>
          <w:szCs w:val="22"/>
        </w:rPr>
      </w:pPr>
      <w:r w:rsidRPr="009500EB">
        <w:rPr>
          <w:rFonts w:ascii="Calibri" w:hAnsi="Calibri" w:cs="Calibri"/>
          <w:b/>
          <w:color w:val="172B4D"/>
          <w:sz w:val="22"/>
          <w:szCs w:val="22"/>
        </w:rPr>
        <w:lastRenderedPageBreak/>
        <w:t>University Regulations and guidance</w:t>
      </w:r>
    </w:p>
    <w:p w14:paraId="45A595F2" w14:textId="77777777" w:rsidR="00E66725" w:rsidRPr="00227A20" w:rsidRDefault="00BD1E64" w:rsidP="00E66725">
      <w:pPr>
        <w:pStyle w:val="NormalWeb"/>
        <w:spacing w:before="150" w:beforeAutospacing="0" w:after="0" w:afterAutospacing="0"/>
        <w:ind w:left="426"/>
        <w:rPr>
          <w:rFonts w:ascii="Calibri" w:hAnsi="Calibri" w:cs="Calibri"/>
          <w:color w:val="172B4D"/>
          <w:sz w:val="22"/>
          <w:szCs w:val="22"/>
        </w:rPr>
      </w:pPr>
      <w:hyperlink r:id="rId10" w:history="1">
        <w:r w:rsidR="00E66725" w:rsidRPr="00227A20">
          <w:rPr>
            <w:rStyle w:val="Hyperlink"/>
            <w:rFonts w:ascii="Calibri" w:hAnsi="Calibri" w:cs="Calibri"/>
            <w:color w:val="0052CC"/>
            <w:sz w:val="22"/>
            <w:szCs w:val="22"/>
          </w:rPr>
          <w:t>Taught Assessment Regulations 2019/20</w:t>
        </w:r>
      </w:hyperlink>
    </w:p>
    <w:p w14:paraId="7C764FFC" w14:textId="77777777" w:rsidR="00E66725" w:rsidRPr="00227A20" w:rsidRDefault="00BD1E64" w:rsidP="00E66725">
      <w:pPr>
        <w:pStyle w:val="NormalWeb"/>
        <w:spacing w:before="150" w:beforeAutospacing="0" w:after="0" w:afterAutospacing="0"/>
        <w:ind w:left="426"/>
        <w:rPr>
          <w:rFonts w:ascii="Calibri" w:hAnsi="Calibri" w:cs="Calibri"/>
          <w:color w:val="172B4D"/>
          <w:sz w:val="22"/>
          <w:szCs w:val="22"/>
        </w:rPr>
      </w:pPr>
      <w:hyperlink r:id="rId11" w:history="1">
        <w:r w:rsidR="00E66725" w:rsidRPr="00227A20">
          <w:rPr>
            <w:rStyle w:val="Hyperlink"/>
            <w:rFonts w:ascii="Calibri" w:hAnsi="Calibri" w:cs="Calibri"/>
            <w:color w:val="0052CC"/>
            <w:sz w:val="22"/>
            <w:szCs w:val="22"/>
          </w:rPr>
          <w:t>Annex A Guidance for Boards of Examiners for Taught Programmes</w:t>
        </w:r>
      </w:hyperlink>
      <w:r w:rsidR="00E66725" w:rsidRPr="00227A20">
        <w:rPr>
          <w:rFonts w:ascii="Calibri" w:hAnsi="Calibri" w:cs="Calibri"/>
          <w:color w:val="172B4D"/>
          <w:sz w:val="22"/>
          <w:szCs w:val="22"/>
        </w:rPr>
        <w:t> (Covid-19; industrial action)</w:t>
      </w:r>
    </w:p>
    <w:p w14:paraId="61E7660A" w14:textId="77777777" w:rsidR="00E66725" w:rsidRPr="00227A20" w:rsidRDefault="00BD1E64" w:rsidP="00E66725">
      <w:pPr>
        <w:pStyle w:val="NormalWeb"/>
        <w:spacing w:before="150" w:beforeAutospacing="0" w:after="0" w:afterAutospacing="0"/>
        <w:ind w:left="426"/>
        <w:rPr>
          <w:rFonts w:ascii="Calibri" w:hAnsi="Calibri" w:cs="Calibri"/>
          <w:color w:val="172B4D"/>
          <w:sz w:val="22"/>
          <w:szCs w:val="22"/>
        </w:rPr>
      </w:pPr>
      <w:hyperlink r:id="rId12" w:history="1">
        <w:r w:rsidR="00E66725" w:rsidRPr="00227A20">
          <w:rPr>
            <w:rStyle w:val="Hyperlink"/>
            <w:rFonts w:ascii="Calibri" w:hAnsi="Calibri" w:cs="Calibri"/>
            <w:color w:val="0052CC"/>
            <w:sz w:val="22"/>
            <w:szCs w:val="22"/>
          </w:rPr>
          <w:t>Special Circumstances Policy</w:t>
        </w:r>
      </w:hyperlink>
    </w:p>
    <w:p w14:paraId="05427244" w14:textId="77777777" w:rsidR="00E66725" w:rsidRDefault="00E66725" w:rsidP="00E66725"/>
    <w:p w14:paraId="61264C01" w14:textId="2FBA1C9A" w:rsidR="00E66725" w:rsidRPr="007350EF" w:rsidRDefault="00E66725" w:rsidP="00E66725">
      <w:pPr>
        <w:rPr>
          <w:b/>
          <w:highlight w:val="yellow"/>
        </w:rPr>
      </w:pPr>
      <w:r>
        <w:rPr>
          <w:b/>
        </w:rPr>
        <w:t>Summary of mitigation a</w:t>
      </w:r>
      <w:r w:rsidRPr="00C15850">
        <w:rPr>
          <w:b/>
        </w:rPr>
        <w:t xml:space="preserve">ction taken </w:t>
      </w:r>
      <w:r>
        <w:rPr>
          <w:b/>
        </w:rPr>
        <w:t xml:space="preserve">for each semester 2 course owned by the School of Health in </w:t>
      </w:r>
      <w:r w:rsidRPr="00CE6606">
        <w:rPr>
          <w:b/>
        </w:rPr>
        <w:t>Social Science</w:t>
      </w:r>
    </w:p>
    <w:tbl>
      <w:tblPr>
        <w:tblStyle w:val="TableGrid"/>
        <w:tblW w:w="9493" w:type="dxa"/>
        <w:tblLayout w:type="fixed"/>
        <w:tblLook w:val="04A0" w:firstRow="1" w:lastRow="0" w:firstColumn="1" w:lastColumn="0" w:noHBand="0" w:noVBand="1"/>
      </w:tblPr>
      <w:tblGrid>
        <w:gridCol w:w="2405"/>
        <w:gridCol w:w="7088"/>
      </w:tblGrid>
      <w:tr w:rsidR="00604903" w14:paraId="5BA011D9" w14:textId="77777777" w:rsidTr="00E66725">
        <w:trPr>
          <w:trHeight w:val="438"/>
        </w:trPr>
        <w:tc>
          <w:tcPr>
            <w:tcW w:w="2405" w:type="dxa"/>
            <w:shd w:val="clear" w:color="auto" w:fill="DEEAF6" w:themeFill="accent5" w:themeFillTint="33"/>
          </w:tcPr>
          <w:p w14:paraId="69EBD96D" w14:textId="1068094A" w:rsidR="00604903" w:rsidRPr="00E06A0D" w:rsidRDefault="00604903" w:rsidP="00EA7640">
            <w:pPr>
              <w:rPr>
                <w:b/>
              </w:rPr>
            </w:pPr>
            <w:r w:rsidRPr="00E06A0D">
              <w:rPr>
                <w:b/>
              </w:rPr>
              <w:t xml:space="preserve">Course Name </w:t>
            </w:r>
          </w:p>
        </w:tc>
        <w:tc>
          <w:tcPr>
            <w:tcW w:w="7088" w:type="dxa"/>
            <w:shd w:val="clear" w:color="auto" w:fill="DEEAF6" w:themeFill="accent5" w:themeFillTint="33"/>
          </w:tcPr>
          <w:p w14:paraId="0F917E1F" w14:textId="19201E96" w:rsidR="00604903" w:rsidRDefault="00A66111" w:rsidP="009659D2">
            <w:pPr>
              <w:spacing w:after="0" w:line="240" w:lineRule="auto"/>
            </w:pPr>
            <w:r>
              <w:rPr>
                <w:rFonts w:ascii="Calibri" w:hAnsi="Calibri" w:cs="Calibri"/>
                <w:color w:val="000000"/>
              </w:rPr>
              <w:t>Identity and Experience in Health</w:t>
            </w:r>
          </w:p>
        </w:tc>
      </w:tr>
      <w:tr w:rsidR="00604903" w14:paraId="2A12E753" w14:textId="77777777" w:rsidTr="29B61CCD">
        <w:trPr>
          <w:trHeight w:val="438"/>
        </w:trPr>
        <w:tc>
          <w:tcPr>
            <w:tcW w:w="2405" w:type="dxa"/>
          </w:tcPr>
          <w:p w14:paraId="0879916E" w14:textId="77777777" w:rsidR="00604903" w:rsidRPr="00E06A0D" w:rsidRDefault="00604903" w:rsidP="00EA7640">
            <w:pPr>
              <w:rPr>
                <w:b/>
              </w:rPr>
            </w:pPr>
            <w:r w:rsidRPr="00E06A0D">
              <w:rPr>
                <w:b/>
              </w:rPr>
              <w:t>Course Code</w:t>
            </w:r>
          </w:p>
        </w:tc>
        <w:tc>
          <w:tcPr>
            <w:tcW w:w="7088" w:type="dxa"/>
          </w:tcPr>
          <w:p w14:paraId="1C094118" w14:textId="004210AD" w:rsidR="00604903" w:rsidRDefault="00A66111" w:rsidP="009659D2">
            <w:pPr>
              <w:spacing w:after="0" w:line="240" w:lineRule="auto"/>
            </w:pPr>
            <w:r>
              <w:rPr>
                <w:rFonts w:ascii="Calibri" w:hAnsi="Calibri" w:cs="Calibri"/>
                <w:color w:val="000000"/>
              </w:rPr>
              <w:t>SHSS08002</w:t>
            </w:r>
          </w:p>
        </w:tc>
      </w:tr>
      <w:tr w:rsidR="00604903" w14:paraId="547ABE88" w14:textId="77777777" w:rsidTr="29B61CCD">
        <w:trPr>
          <w:trHeight w:val="1478"/>
        </w:trPr>
        <w:tc>
          <w:tcPr>
            <w:tcW w:w="9493" w:type="dxa"/>
            <w:gridSpan w:val="2"/>
          </w:tcPr>
          <w:p w14:paraId="2913AA1F" w14:textId="7D622B23" w:rsidR="009659D2" w:rsidRDefault="009659D2" w:rsidP="007350EF">
            <w:pPr>
              <w:spacing w:after="0" w:line="240" w:lineRule="auto"/>
              <w:rPr>
                <w:b/>
                <w:bCs/>
              </w:rPr>
            </w:pPr>
            <w:r w:rsidRPr="00CE1090">
              <w:rPr>
                <w:b/>
                <w:bCs/>
              </w:rPr>
              <w:t xml:space="preserve">Summary of actions </w:t>
            </w:r>
          </w:p>
          <w:p w14:paraId="3A1DD0BB" w14:textId="77777777" w:rsidR="00937A88" w:rsidRPr="00CE1090" w:rsidRDefault="00937A88" w:rsidP="007350EF">
            <w:pPr>
              <w:spacing w:after="0" w:line="240" w:lineRule="auto"/>
              <w:rPr>
                <w:b/>
                <w:bCs/>
              </w:rPr>
            </w:pPr>
          </w:p>
          <w:p w14:paraId="727233B0" w14:textId="2F80FF82" w:rsidR="009659D2" w:rsidRPr="00CE1090" w:rsidRDefault="009659D2" w:rsidP="007350EF">
            <w:pPr>
              <w:spacing w:after="0" w:line="240" w:lineRule="auto"/>
              <w:rPr>
                <w:b/>
                <w:bCs/>
              </w:rPr>
            </w:pPr>
            <w:r w:rsidRPr="00CE1090">
              <w:rPr>
                <w:b/>
                <w:bCs/>
              </w:rPr>
              <w:t>By the course team</w:t>
            </w:r>
          </w:p>
          <w:p w14:paraId="54181876" w14:textId="5FE93E1A" w:rsidR="005717A5" w:rsidRPr="00CE1090" w:rsidRDefault="007350EF" w:rsidP="007350EF">
            <w:pPr>
              <w:spacing w:after="0" w:line="240" w:lineRule="auto"/>
              <w:rPr>
                <w:rFonts w:ascii="Calibri" w:hAnsi="Calibri" w:cs="Calibri"/>
                <w:color w:val="000000"/>
              </w:rPr>
            </w:pPr>
            <w:r>
              <w:rPr>
                <w:rFonts w:ascii="Calibri" w:hAnsi="Calibri" w:cs="Calibri"/>
                <w:color w:val="000000"/>
              </w:rPr>
              <w:t>Course d</w:t>
            </w:r>
            <w:r w:rsidR="009659D2" w:rsidRPr="00CE1090">
              <w:rPr>
                <w:rFonts w:ascii="Calibri" w:hAnsi="Calibri" w:cs="Calibri"/>
                <w:color w:val="000000"/>
              </w:rPr>
              <w:t xml:space="preserve">elivery </w:t>
            </w:r>
            <w:r w:rsidR="00E66725" w:rsidRPr="00CE1090">
              <w:rPr>
                <w:rFonts w:ascii="Calibri" w:hAnsi="Calibri" w:cs="Calibri"/>
                <w:color w:val="000000"/>
              </w:rPr>
              <w:t xml:space="preserve">was </w:t>
            </w:r>
            <w:r w:rsidR="009659D2" w:rsidRPr="00CE1090">
              <w:rPr>
                <w:rFonts w:ascii="Calibri" w:hAnsi="Calibri" w:cs="Calibri"/>
                <w:color w:val="000000"/>
              </w:rPr>
              <w:t xml:space="preserve">moved online.  </w:t>
            </w:r>
            <w:r w:rsidR="005717A5" w:rsidRPr="00CE1090">
              <w:rPr>
                <w:rFonts w:ascii="Calibri" w:hAnsi="Calibri" w:cs="Calibri"/>
                <w:color w:val="000000"/>
              </w:rPr>
              <w:t xml:space="preserve">Under the University’s ‘no-detriment’ approach, the second assignment was cancelled.  As assessment was after 9 March and was insufficient </w:t>
            </w:r>
            <w:r w:rsidR="00267230" w:rsidRPr="00CE1090">
              <w:rPr>
                <w:rFonts w:ascii="Calibri" w:hAnsi="Calibri" w:cs="Calibri"/>
                <w:color w:val="000000"/>
              </w:rPr>
              <w:t xml:space="preserve">on its own </w:t>
            </w:r>
            <w:r w:rsidR="005717A5" w:rsidRPr="00CE1090">
              <w:rPr>
                <w:rFonts w:ascii="Calibri" w:hAnsi="Calibri" w:cs="Calibri"/>
                <w:color w:val="000000"/>
              </w:rPr>
              <w:t xml:space="preserve">to allow the Board of Examiners to determine a reliable numerical mark, the course was assessed on a pass-fail basis.  </w:t>
            </w:r>
          </w:p>
          <w:p w14:paraId="3A22C29C" w14:textId="77777777" w:rsidR="005717A5" w:rsidRPr="00CE1090" w:rsidRDefault="005717A5" w:rsidP="007350EF">
            <w:pPr>
              <w:spacing w:after="0" w:line="240" w:lineRule="auto"/>
              <w:rPr>
                <w:rFonts w:ascii="Calibri" w:hAnsi="Calibri" w:cs="Calibri"/>
                <w:color w:val="000000"/>
              </w:rPr>
            </w:pPr>
          </w:p>
          <w:p w14:paraId="04C3D1F0" w14:textId="782856B1" w:rsidR="009659D2" w:rsidRPr="00CE1090" w:rsidRDefault="009659D2" w:rsidP="007350EF">
            <w:pPr>
              <w:spacing w:after="0" w:line="240" w:lineRule="auto"/>
              <w:rPr>
                <w:b/>
                <w:bCs/>
              </w:rPr>
            </w:pPr>
            <w:r w:rsidRPr="00CE1090">
              <w:rPr>
                <w:b/>
                <w:bCs/>
              </w:rPr>
              <w:t>By the Board of Examiners</w:t>
            </w:r>
          </w:p>
          <w:p w14:paraId="6064B224" w14:textId="358614D2" w:rsidR="005717A5" w:rsidRPr="00CE1090" w:rsidRDefault="005717A5" w:rsidP="007350EF">
            <w:pPr>
              <w:pStyle w:val="paragraph"/>
              <w:spacing w:before="0" w:beforeAutospacing="0" w:after="0" w:afterAutospacing="0"/>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 xml:space="preserve">The assessment was </w:t>
            </w:r>
            <w:r w:rsidR="007350EF">
              <w:rPr>
                <w:rStyle w:val="normaltextrun"/>
                <w:rFonts w:ascii="Calibri" w:hAnsi="Calibri" w:cs="Segoe UI"/>
                <w:color w:val="000000"/>
                <w:sz w:val="22"/>
                <w:szCs w:val="22"/>
              </w:rPr>
              <w:t>submitted</w:t>
            </w:r>
            <w:r w:rsidRPr="00CE1090">
              <w:rPr>
                <w:rStyle w:val="normaltextrun"/>
                <w:rFonts w:ascii="Calibri" w:hAnsi="Calibri" w:cs="Segoe UI"/>
                <w:color w:val="000000"/>
                <w:sz w:val="22"/>
                <w:szCs w:val="22"/>
              </w:rPr>
              <w:t xml:space="preserve"> after 9 March so was deemed to have been impacted by the pandemic.  </w:t>
            </w:r>
          </w:p>
          <w:p w14:paraId="1212EE17" w14:textId="77777777" w:rsidR="005717A5" w:rsidRPr="00CE1090" w:rsidRDefault="005717A5" w:rsidP="007350EF">
            <w:pPr>
              <w:pStyle w:val="paragraph"/>
              <w:spacing w:before="0" w:beforeAutospacing="0" w:after="0" w:afterAutospacing="0"/>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 xml:space="preserve">All lateness penalties were removed.  </w:t>
            </w:r>
          </w:p>
          <w:p w14:paraId="4809C139" w14:textId="77777777" w:rsidR="003225EE" w:rsidRPr="00CE1090" w:rsidRDefault="003225EE" w:rsidP="007350EF">
            <w:pPr>
              <w:pStyle w:val="paragraph"/>
              <w:spacing w:before="0" w:beforeAutospacing="0" w:after="0" w:afterAutospacing="0"/>
              <w:textAlignment w:val="baseline"/>
              <w:rPr>
                <w:rStyle w:val="normaltextrun"/>
                <w:rFonts w:ascii="Calibri" w:hAnsi="Calibri" w:cs="Segoe UI"/>
                <w:color w:val="000000"/>
                <w:sz w:val="22"/>
                <w:szCs w:val="22"/>
              </w:rPr>
            </w:pPr>
          </w:p>
          <w:p w14:paraId="53B772D8" w14:textId="6CE60BE0" w:rsidR="00962418" w:rsidRDefault="00962418" w:rsidP="007350EF">
            <w:pPr>
              <w:pStyle w:val="paragraph"/>
              <w:spacing w:before="0" w:beforeAutospacing="0" w:after="0" w:afterAutospacing="0"/>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The course was flagged as having been impacted.  This was taken into account when progression decisions were made.</w:t>
            </w:r>
          </w:p>
          <w:p w14:paraId="6B78464E" w14:textId="77777777" w:rsidR="00962418" w:rsidRPr="00CE1090" w:rsidRDefault="00962418" w:rsidP="007350EF">
            <w:pPr>
              <w:pStyle w:val="paragraph"/>
              <w:spacing w:before="0" w:beforeAutospacing="0" w:after="0" w:afterAutospacing="0"/>
              <w:textAlignment w:val="baseline"/>
              <w:rPr>
                <w:rStyle w:val="normaltextrun"/>
                <w:rFonts w:ascii="Calibri" w:hAnsi="Calibri" w:cs="Segoe UI"/>
                <w:color w:val="000000"/>
                <w:sz w:val="22"/>
                <w:szCs w:val="22"/>
              </w:rPr>
            </w:pPr>
          </w:p>
          <w:p w14:paraId="47F5198D" w14:textId="1B3F2993" w:rsidR="00527C53" w:rsidRPr="00CE1090" w:rsidRDefault="00CB5E29" w:rsidP="007350EF">
            <w:pPr>
              <w:pStyle w:val="paragraph"/>
              <w:spacing w:before="0" w:beforeAutospacing="0" w:after="0" w:afterAutospacing="0"/>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C</w:t>
            </w:r>
            <w:r w:rsidR="00527C53" w:rsidRPr="00CE1090">
              <w:rPr>
                <w:rStyle w:val="normaltextrun"/>
                <w:rFonts w:ascii="Calibri" w:hAnsi="Calibri" w:cs="Segoe UI"/>
                <w:color w:val="000000"/>
                <w:sz w:val="22"/>
                <w:szCs w:val="22"/>
              </w:rPr>
              <w:t>redit on aggregate was applied for students who had failed the course and met the criteria:</w:t>
            </w:r>
          </w:p>
          <w:p w14:paraId="20E22040" w14:textId="45C1494B" w:rsidR="00527C53" w:rsidRPr="00CE1090" w:rsidRDefault="00527C53" w:rsidP="007350EF">
            <w:pPr>
              <w:pStyle w:val="paragraph"/>
              <w:spacing w:before="0" w:beforeAutospacing="0" w:after="0" w:afterAutospacing="0"/>
              <w:ind w:left="317"/>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u w:val="single"/>
              </w:rPr>
              <w:t>2019/20 credit on aggregate criteria for</w:t>
            </w:r>
            <w:r w:rsidR="00CE1090" w:rsidRPr="00CE1090">
              <w:rPr>
                <w:rStyle w:val="normaltextrun"/>
                <w:rFonts w:ascii="Calibri" w:hAnsi="Calibri" w:cs="Segoe UI"/>
                <w:color w:val="000000"/>
                <w:sz w:val="22"/>
                <w:szCs w:val="22"/>
                <w:u w:val="single"/>
              </w:rPr>
              <w:t xml:space="preserve"> pre-</w:t>
            </w:r>
            <w:r w:rsidRPr="00CE1090">
              <w:rPr>
                <w:rStyle w:val="normaltextrun"/>
                <w:rFonts w:ascii="Calibri" w:hAnsi="Calibri" w:cs="Segoe UI"/>
                <w:color w:val="000000"/>
                <w:sz w:val="22"/>
                <w:szCs w:val="22"/>
                <w:u w:val="single"/>
              </w:rPr>
              <w:t>honours courses</w:t>
            </w:r>
            <w:r w:rsidRPr="00CE1090">
              <w:rPr>
                <w:rStyle w:val="normaltextrun"/>
                <w:rFonts w:ascii="Calibri" w:hAnsi="Calibri" w:cs="Segoe UI"/>
                <w:color w:val="000000"/>
                <w:sz w:val="22"/>
                <w:szCs w:val="22"/>
              </w:rPr>
              <w:t>:</w:t>
            </w:r>
          </w:p>
          <w:p w14:paraId="1E79F693" w14:textId="2D28B9ED" w:rsidR="00527C53" w:rsidRPr="00CE1090" w:rsidRDefault="00527C53" w:rsidP="007350EF">
            <w:pPr>
              <w:pStyle w:val="paragraph"/>
              <w:spacing w:before="0" w:beforeAutospacing="0" w:after="0" w:afterAutospacing="0"/>
              <w:ind w:left="317"/>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The Board of Examiner</w:t>
            </w:r>
            <w:r w:rsidR="00CE1090" w:rsidRPr="00CE1090">
              <w:rPr>
                <w:rStyle w:val="normaltextrun"/>
                <w:rFonts w:ascii="Calibri" w:hAnsi="Calibri" w:cs="Segoe UI"/>
                <w:color w:val="000000"/>
                <w:sz w:val="22"/>
                <w:szCs w:val="22"/>
              </w:rPr>
              <w:t>s was permitted to award up to 4</w:t>
            </w:r>
            <w:r w:rsidRPr="00CE1090">
              <w:rPr>
                <w:rStyle w:val="normaltextrun"/>
                <w:rFonts w:ascii="Calibri" w:hAnsi="Calibri" w:cs="Segoe UI"/>
                <w:color w:val="000000"/>
                <w:sz w:val="22"/>
                <w:szCs w:val="22"/>
              </w:rPr>
              <w:t xml:space="preserve">0 credits on aggregate for failed courses to students </w:t>
            </w:r>
            <w:r w:rsidR="00CE1090" w:rsidRPr="00CE1090">
              <w:rPr>
                <w:rStyle w:val="normaltextrun"/>
                <w:rFonts w:ascii="Calibri" w:hAnsi="Calibri" w:cs="Segoe UI"/>
                <w:color w:val="000000"/>
                <w:sz w:val="22"/>
                <w:szCs w:val="22"/>
              </w:rPr>
              <w:t>who had passed 8</w:t>
            </w:r>
            <w:r w:rsidRPr="00CE1090">
              <w:rPr>
                <w:rStyle w:val="normaltextrun"/>
                <w:rFonts w:ascii="Calibri" w:hAnsi="Calibri" w:cs="Segoe UI"/>
                <w:color w:val="000000"/>
                <w:sz w:val="22"/>
                <w:szCs w:val="22"/>
              </w:rPr>
              <w:t xml:space="preserve">0 credits in 2019/20 and had an average of 40% across all courses unaffected by the </w:t>
            </w:r>
            <w:r w:rsidR="00CE1090" w:rsidRPr="00CE1090">
              <w:rPr>
                <w:rStyle w:val="normaltextrun"/>
                <w:rFonts w:ascii="Calibri" w:hAnsi="Calibri" w:cs="Segoe UI"/>
                <w:color w:val="000000"/>
                <w:sz w:val="22"/>
                <w:szCs w:val="22"/>
              </w:rPr>
              <w:t xml:space="preserve">by industrial action or the </w:t>
            </w:r>
            <w:r w:rsidRPr="00CE1090">
              <w:rPr>
                <w:rStyle w:val="normaltextrun"/>
                <w:rFonts w:ascii="Calibri" w:hAnsi="Calibri" w:cs="Segoe UI"/>
                <w:color w:val="000000"/>
                <w:sz w:val="22"/>
                <w:szCs w:val="22"/>
              </w:rPr>
              <w:t xml:space="preserve">pandemic.  </w:t>
            </w:r>
          </w:p>
          <w:p w14:paraId="0F0F9377" w14:textId="33FCAB6F" w:rsidR="00527C53" w:rsidRPr="00CE1090" w:rsidRDefault="00527C53" w:rsidP="007350EF">
            <w:pPr>
              <w:pStyle w:val="paragraph"/>
              <w:spacing w:before="0" w:beforeAutospacing="0" w:after="0" w:afterAutospacing="0"/>
              <w:textAlignment w:val="baseline"/>
              <w:rPr>
                <w:rFonts w:ascii="Calibri" w:eastAsia="Calibri" w:hAnsi="Calibri" w:cs="Calibri"/>
                <w:color w:val="000000" w:themeColor="text1"/>
                <w:sz w:val="22"/>
                <w:szCs w:val="22"/>
              </w:rPr>
            </w:pPr>
          </w:p>
          <w:p w14:paraId="1E66C7A7" w14:textId="30B05FE5" w:rsidR="00CE1090" w:rsidRDefault="00CE1090" w:rsidP="007350EF">
            <w:pPr>
              <w:pStyle w:val="paragraph"/>
              <w:spacing w:before="0" w:beforeAutospacing="0" w:after="0" w:afterAutospacing="0"/>
              <w:textAlignment w:val="baseline"/>
              <w:rPr>
                <w:rFonts w:ascii="Calibri" w:eastAsia="Calibri" w:hAnsi="Calibri" w:cs="Calibri"/>
                <w:color w:val="000000" w:themeColor="text1"/>
                <w:sz w:val="22"/>
                <w:szCs w:val="22"/>
              </w:rPr>
            </w:pPr>
            <w:r w:rsidRPr="00CE1090">
              <w:rPr>
                <w:rFonts w:ascii="Calibri" w:eastAsia="Calibri" w:hAnsi="Calibri" w:cs="Calibri"/>
                <w:color w:val="000000" w:themeColor="text1"/>
                <w:sz w:val="22"/>
                <w:szCs w:val="22"/>
              </w:rPr>
              <w:t>Where credit on aggregate could not be applied for</w:t>
            </w:r>
            <w:r>
              <w:rPr>
                <w:rFonts w:ascii="Calibri" w:eastAsia="Calibri" w:hAnsi="Calibri" w:cs="Calibri"/>
                <w:color w:val="000000" w:themeColor="text1"/>
                <w:sz w:val="22"/>
                <w:szCs w:val="22"/>
              </w:rPr>
              <w:t xml:space="preserve"> failed courses</w:t>
            </w:r>
            <w:r w:rsidR="00962418">
              <w:rPr>
                <w:rFonts w:ascii="Calibri" w:eastAsia="Calibri" w:hAnsi="Calibri" w:cs="Calibri"/>
                <w:color w:val="000000" w:themeColor="text1"/>
                <w:sz w:val="22"/>
                <w:szCs w:val="22"/>
              </w:rPr>
              <w:t xml:space="preserve"> or non-submissions</w:t>
            </w:r>
            <w:r>
              <w:rPr>
                <w:rFonts w:ascii="Calibri" w:eastAsia="Calibri" w:hAnsi="Calibri" w:cs="Calibri"/>
                <w:color w:val="000000" w:themeColor="text1"/>
                <w:sz w:val="22"/>
                <w:szCs w:val="22"/>
              </w:rPr>
              <w:t>,</w:t>
            </w:r>
            <w:r w:rsidRPr="00CE1090">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 xml:space="preserve">null sits were recorded, not fails.  This allows </w:t>
            </w:r>
            <w:r w:rsidRPr="00CE1090">
              <w:rPr>
                <w:rFonts w:ascii="Calibri" w:eastAsia="Calibri" w:hAnsi="Calibri" w:cs="Calibri"/>
                <w:color w:val="000000" w:themeColor="text1"/>
                <w:sz w:val="22"/>
                <w:szCs w:val="22"/>
              </w:rPr>
              <w:t xml:space="preserve">students a first attempt at the assessment during the summer.  To minimise the impact of summer assessments, wherever possible, this will build on the work the student originally submitted for this course.  </w:t>
            </w:r>
          </w:p>
          <w:p w14:paraId="2EB8EFE3" w14:textId="77777777" w:rsidR="00CE1090" w:rsidRPr="00CE1090" w:rsidRDefault="00CE1090" w:rsidP="007350EF">
            <w:pPr>
              <w:pStyle w:val="paragraph"/>
              <w:spacing w:before="0" w:beforeAutospacing="0" w:after="0" w:afterAutospacing="0"/>
              <w:textAlignment w:val="baseline"/>
              <w:rPr>
                <w:rFonts w:ascii="Calibri" w:eastAsia="Calibri" w:hAnsi="Calibri" w:cs="Calibri"/>
                <w:color w:val="000000" w:themeColor="text1"/>
                <w:sz w:val="22"/>
                <w:szCs w:val="22"/>
              </w:rPr>
            </w:pPr>
          </w:p>
          <w:p w14:paraId="32D29A6B" w14:textId="0E7184B4" w:rsidR="00B1041D" w:rsidRPr="00CE1090" w:rsidRDefault="00B1041D" w:rsidP="007350EF">
            <w:pPr>
              <w:pStyle w:val="paragraph"/>
              <w:spacing w:before="0" w:beforeAutospacing="0" w:after="0" w:afterAutospacing="0"/>
              <w:textAlignment w:val="baseline"/>
              <w:rPr>
                <w:color w:val="FF0000"/>
                <w:sz w:val="22"/>
                <w:szCs w:val="22"/>
              </w:rPr>
            </w:pPr>
          </w:p>
        </w:tc>
      </w:tr>
    </w:tbl>
    <w:p w14:paraId="29BA6425" w14:textId="17EBAAF0" w:rsidR="00E92EE0" w:rsidRDefault="00E92EE0"/>
    <w:tbl>
      <w:tblPr>
        <w:tblStyle w:val="TableGrid"/>
        <w:tblW w:w="9493" w:type="dxa"/>
        <w:tblLayout w:type="fixed"/>
        <w:tblLook w:val="04A0" w:firstRow="1" w:lastRow="0" w:firstColumn="1" w:lastColumn="0" w:noHBand="0" w:noVBand="1"/>
      </w:tblPr>
      <w:tblGrid>
        <w:gridCol w:w="2405"/>
        <w:gridCol w:w="7088"/>
      </w:tblGrid>
      <w:tr w:rsidR="009659D2" w14:paraId="4A5E2950" w14:textId="77777777" w:rsidTr="00962418">
        <w:trPr>
          <w:trHeight w:val="438"/>
        </w:trPr>
        <w:tc>
          <w:tcPr>
            <w:tcW w:w="2405" w:type="dxa"/>
            <w:shd w:val="clear" w:color="auto" w:fill="DEEAF6" w:themeFill="accent5" w:themeFillTint="33"/>
          </w:tcPr>
          <w:p w14:paraId="50E8958A" w14:textId="77777777" w:rsidR="009659D2" w:rsidRPr="00E06A0D" w:rsidRDefault="009659D2" w:rsidP="00EA7640">
            <w:pPr>
              <w:rPr>
                <w:b/>
              </w:rPr>
            </w:pPr>
            <w:r w:rsidRPr="00E06A0D">
              <w:rPr>
                <w:b/>
              </w:rPr>
              <w:t xml:space="preserve">Course Name </w:t>
            </w:r>
          </w:p>
        </w:tc>
        <w:tc>
          <w:tcPr>
            <w:tcW w:w="7088" w:type="dxa"/>
            <w:shd w:val="clear" w:color="auto" w:fill="DEEAF6" w:themeFill="accent5" w:themeFillTint="33"/>
          </w:tcPr>
          <w:p w14:paraId="57A0AEC9" w14:textId="25469E32" w:rsidR="009659D2" w:rsidRDefault="009659D2" w:rsidP="009659D2">
            <w:pPr>
              <w:spacing w:after="0" w:line="240" w:lineRule="auto"/>
            </w:pPr>
            <w:r>
              <w:rPr>
                <w:rFonts w:ascii="Calibri" w:hAnsi="Calibri" w:cs="Calibri"/>
                <w:color w:val="000000"/>
              </w:rPr>
              <w:t>Learning from the lives of others</w:t>
            </w:r>
          </w:p>
        </w:tc>
      </w:tr>
      <w:tr w:rsidR="009659D2" w14:paraId="3B14D301" w14:textId="77777777" w:rsidTr="619F36DB">
        <w:trPr>
          <w:trHeight w:val="438"/>
        </w:trPr>
        <w:tc>
          <w:tcPr>
            <w:tcW w:w="2405" w:type="dxa"/>
          </w:tcPr>
          <w:p w14:paraId="1963C92B" w14:textId="77777777" w:rsidR="009659D2" w:rsidRPr="00E06A0D" w:rsidRDefault="009659D2" w:rsidP="00EA7640">
            <w:pPr>
              <w:rPr>
                <w:b/>
              </w:rPr>
            </w:pPr>
            <w:r w:rsidRPr="00E06A0D">
              <w:rPr>
                <w:b/>
              </w:rPr>
              <w:t>Course Code</w:t>
            </w:r>
          </w:p>
        </w:tc>
        <w:tc>
          <w:tcPr>
            <w:tcW w:w="7088" w:type="dxa"/>
          </w:tcPr>
          <w:p w14:paraId="59E4D6E4" w14:textId="212FB9F6" w:rsidR="009659D2" w:rsidRDefault="009659D2" w:rsidP="009659D2">
            <w:pPr>
              <w:spacing w:after="0" w:line="240" w:lineRule="auto"/>
            </w:pPr>
            <w:r>
              <w:rPr>
                <w:rFonts w:ascii="Calibri" w:hAnsi="Calibri" w:cs="Calibri"/>
              </w:rPr>
              <w:t>SHSS08003</w:t>
            </w:r>
          </w:p>
        </w:tc>
      </w:tr>
      <w:tr w:rsidR="009659D2" w14:paraId="2FF2C7F7" w14:textId="77777777" w:rsidTr="619F36DB">
        <w:trPr>
          <w:trHeight w:val="730"/>
        </w:trPr>
        <w:tc>
          <w:tcPr>
            <w:tcW w:w="9493" w:type="dxa"/>
            <w:gridSpan w:val="2"/>
          </w:tcPr>
          <w:p w14:paraId="3D46CEAC" w14:textId="77BDB667" w:rsidR="009659D2" w:rsidRDefault="009659D2" w:rsidP="00E560C8">
            <w:pPr>
              <w:spacing w:after="0" w:line="240" w:lineRule="auto"/>
              <w:rPr>
                <w:b/>
                <w:bCs/>
              </w:rPr>
            </w:pPr>
            <w:r w:rsidRPr="00227A20">
              <w:rPr>
                <w:b/>
                <w:bCs/>
              </w:rPr>
              <w:t xml:space="preserve">Summary of actions </w:t>
            </w:r>
          </w:p>
          <w:p w14:paraId="440B7EA2" w14:textId="77777777" w:rsidR="007350EF" w:rsidRPr="00227A20" w:rsidRDefault="007350EF" w:rsidP="00E560C8">
            <w:pPr>
              <w:spacing w:after="0" w:line="240" w:lineRule="auto"/>
              <w:rPr>
                <w:b/>
                <w:bCs/>
              </w:rPr>
            </w:pPr>
          </w:p>
          <w:p w14:paraId="60736696" w14:textId="5F5A7138" w:rsidR="009659D2" w:rsidRDefault="009659D2" w:rsidP="00E560C8">
            <w:pPr>
              <w:spacing w:after="0" w:line="240" w:lineRule="auto"/>
              <w:rPr>
                <w:b/>
                <w:bCs/>
              </w:rPr>
            </w:pPr>
            <w:r w:rsidRPr="00227A20">
              <w:rPr>
                <w:b/>
                <w:bCs/>
              </w:rPr>
              <w:t>By the course team</w:t>
            </w:r>
          </w:p>
          <w:p w14:paraId="15531717" w14:textId="7524A260" w:rsidR="007350EF" w:rsidRDefault="007350EF" w:rsidP="00E560C8">
            <w:pPr>
              <w:spacing w:after="0" w:line="240" w:lineRule="auto"/>
              <w:rPr>
                <w:rFonts w:ascii="Calibri" w:hAnsi="Calibri" w:cs="Calibri"/>
                <w:color w:val="000000" w:themeColor="text1"/>
              </w:rPr>
            </w:pPr>
            <w:r>
              <w:rPr>
                <w:rFonts w:ascii="Calibri" w:hAnsi="Calibri" w:cs="Calibri"/>
                <w:color w:val="000000" w:themeColor="text1"/>
              </w:rPr>
              <w:t>Course d</w:t>
            </w:r>
            <w:r w:rsidRPr="14156947">
              <w:rPr>
                <w:rFonts w:ascii="Calibri" w:hAnsi="Calibri" w:cs="Calibri"/>
                <w:color w:val="000000" w:themeColor="text1"/>
              </w:rPr>
              <w:t xml:space="preserve">elivery </w:t>
            </w:r>
            <w:r>
              <w:rPr>
                <w:rFonts w:ascii="Calibri" w:hAnsi="Calibri" w:cs="Calibri"/>
                <w:color w:val="000000" w:themeColor="text1"/>
              </w:rPr>
              <w:t xml:space="preserve">was </w:t>
            </w:r>
            <w:r w:rsidRPr="14156947">
              <w:rPr>
                <w:rFonts w:ascii="Calibri" w:hAnsi="Calibri" w:cs="Calibri"/>
                <w:color w:val="000000" w:themeColor="text1"/>
              </w:rPr>
              <w:t>moved online.</w:t>
            </w:r>
            <w:r>
              <w:rPr>
                <w:rFonts w:ascii="Calibri" w:hAnsi="Calibri" w:cs="Calibri"/>
                <w:color w:val="000000" w:themeColor="text1"/>
              </w:rPr>
              <w:t xml:space="preserve">  A cohort</w:t>
            </w:r>
            <w:r>
              <w:rPr>
                <w:rFonts w:ascii="Calibri" w:hAnsi="Calibri" w:cs="Calibri"/>
                <w:color w:val="000000"/>
              </w:rPr>
              <w:t xml:space="preserve">-wide extension of 7 days </w:t>
            </w:r>
            <w:r w:rsidR="00427C91">
              <w:rPr>
                <w:rFonts w:ascii="Calibri" w:hAnsi="Calibri" w:cs="Calibri"/>
                <w:color w:val="000000"/>
              </w:rPr>
              <w:t xml:space="preserve">was </w:t>
            </w:r>
            <w:r>
              <w:rPr>
                <w:rFonts w:ascii="Calibri" w:hAnsi="Calibri" w:cs="Calibri"/>
                <w:color w:val="000000"/>
              </w:rPr>
              <w:t xml:space="preserve">granted for the poster presentation. </w:t>
            </w:r>
          </w:p>
          <w:p w14:paraId="244E5C79" w14:textId="77777777" w:rsidR="009659D2" w:rsidRDefault="009659D2" w:rsidP="00E560C8">
            <w:pPr>
              <w:spacing w:after="0" w:line="240" w:lineRule="auto"/>
              <w:rPr>
                <w:b/>
                <w:bCs/>
              </w:rPr>
            </w:pPr>
          </w:p>
          <w:p w14:paraId="02758328" w14:textId="71353EAA" w:rsidR="009659D2" w:rsidRDefault="009659D2" w:rsidP="00E560C8">
            <w:pPr>
              <w:spacing w:after="0" w:line="240" w:lineRule="auto"/>
              <w:rPr>
                <w:b/>
                <w:bCs/>
              </w:rPr>
            </w:pPr>
            <w:r w:rsidRPr="00227A20">
              <w:rPr>
                <w:b/>
                <w:bCs/>
              </w:rPr>
              <w:t>By the Board of Examiners</w:t>
            </w:r>
          </w:p>
          <w:p w14:paraId="168CC28A" w14:textId="2D0F7B14" w:rsidR="007350EF" w:rsidRDefault="007350EF" w:rsidP="00E560C8">
            <w:pPr>
              <w:pStyle w:val="paragraph"/>
              <w:spacing w:before="0" w:beforeAutospacing="0" w:after="0" w:afterAutospacing="0"/>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Both assessments were submitted</w:t>
            </w:r>
            <w:r w:rsidRPr="00227A20">
              <w:rPr>
                <w:rStyle w:val="normaltextrun"/>
                <w:rFonts w:ascii="Calibri" w:hAnsi="Calibri" w:cs="Segoe UI"/>
                <w:color w:val="000000"/>
                <w:sz w:val="22"/>
                <w:szCs w:val="22"/>
              </w:rPr>
              <w:t xml:space="preserve"> after 9 March so </w:t>
            </w:r>
            <w:r>
              <w:rPr>
                <w:rStyle w:val="normaltextrun"/>
                <w:rFonts w:ascii="Calibri" w:hAnsi="Calibri" w:cs="Segoe UI"/>
                <w:color w:val="000000"/>
                <w:sz w:val="22"/>
                <w:szCs w:val="22"/>
              </w:rPr>
              <w:t>were</w:t>
            </w:r>
            <w:r w:rsidRPr="00227A20">
              <w:rPr>
                <w:rStyle w:val="normaltextrun"/>
                <w:rFonts w:ascii="Calibri" w:hAnsi="Calibri" w:cs="Segoe UI"/>
                <w:color w:val="000000"/>
                <w:sz w:val="22"/>
                <w:szCs w:val="22"/>
              </w:rPr>
              <w:t xml:space="preserve"> </w:t>
            </w:r>
            <w:r>
              <w:rPr>
                <w:rStyle w:val="normaltextrun"/>
                <w:rFonts w:ascii="Calibri" w:hAnsi="Calibri" w:cs="Segoe UI"/>
                <w:color w:val="000000"/>
                <w:sz w:val="22"/>
                <w:szCs w:val="22"/>
              </w:rPr>
              <w:t>deemed</w:t>
            </w:r>
            <w:r w:rsidRPr="00227A20">
              <w:rPr>
                <w:rStyle w:val="normaltextrun"/>
                <w:rFonts w:ascii="Calibri" w:hAnsi="Calibri" w:cs="Segoe UI"/>
                <w:color w:val="000000"/>
                <w:sz w:val="22"/>
                <w:szCs w:val="22"/>
              </w:rPr>
              <w:t xml:space="preserve"> to have been impacted by the pandemic.  </w:t>
            </w:r>
            <w:r>
              <w:rPr>
                <w:rStyle w:val="normaltextrun"/>
                <w:rFonts w:ascii="Calibri" w:hAnsi="Calibri" w:cs="Segoe UI"/>
                <w:color w:val="000000"/>
                <w:sz w:val="22"/>
                <w:szCs w:val="22"/>
              </w:rPr>
              <w:t>L</w:t>
            </w:r>
            <w:r w:rsidRPr="007350EF">
              <w:rPr>
                <w:rStyle w:val="normaltextrun"/>
                <w:rFonts w:ascii="Calibri" w:hAnsi="Calibri" w:cs="Segoe UI"/>
                <w:color w:val="000000"/>
                <w:sz w:val="22"/>
                <w:szCs w:val="22"/>
              </w:rPr>
              <w:t xml:space="preserve">ateness penalties were removed.  </w:t>
            </w:r>
          </w:p>
          <w:p w14:paraId="45F175F9" w14:textId="77777777" w:rsidR="007350EF" w:rsidRDefault="007350EF" w:rsidP="00E560C8">
            <w:pPr>
              <w:pStyle w:val="paragraph"/>
              <w:spacing w:before="0" w:beforeAutospacing="0" w:after="0" w:afterAutospacing="0"/>
              <w:textAlignment w:val="baseline"/>
              <w:rPr>
                <w:rStyle w:val="normaltextrun"/>
                <w:rFonts w:ascii="Calibri" w:hAnsi="Calibri" w:cs="Segoe UI"/>
                <w:color w:val="000000"/>
                <w:sz w:val="22"/>
                <w:szCs w:val="22"/>
              </w:rPr>
            </w:pPr>
          </w:p>
          <w:p w14:paraId="6A938AB9" w14:textId="5E0733B4" w:rsidR="00E560C8" w:rsidRDefault="00E560C8" w:rsidP="00E560C8">
            <w:pPr>
              <w:spacing w:after="0" w:line="240" w:lineRule="auto"/>
              <w:rPr>
                <w:rFonts w:ascii="Calibri" w:eastAsia="Calibri" w:hAnsi="Calibri" w:cs="Calibri"/>
                <w:color w:val="000000" w:themeColor="text1"/>
              </w:rPr>
            </w:pPr>
            <w:r w:rsidRPr="00E560C8">
              <w:rPr>
                <w:rFonts w:ascii="Calibri" w:eastAsia="Calibri" w:hAnsi="Calibri" w:cs="Calibri"/>
                <w:color w:val="000000" w:themeColor="text1"/>
              </w:rPr>
              <w:lastRenderedPageBreak/>
              <w:t xml:space="preserve">The </w:t>
            </w:r>
            <w:r>
              <w:rPr>
                <w:rFonts w:ascii="Calibri" w:eastAsia="Calibri" w:hAnsi="Calibri" w:cs="Calibri"/>
                <w:color w:val="000000" w:themeColor="text1"/>
              </w:rPr>
              <w:t>report</w:t>
            </w:r>
            <w:r w:rsidRPr="00E560C8">
              <w:rPr>
                <w:rFonts w:ascii="Calibri" w:eastAsia="Calibri" w:hAnsi="Calibri" w:cs="Calibri"/>
                <w:color w:val="000000" w:themeColor="text1"/>
              </w:rPr>
              <w:t xml:space="preserve"> was essential to meet learning outcomes so could not be disregarded from the overall course mark calculation. </w:t>
            </w:r>
            <w:r>
              <w:rPr>
                <w:rFonts w:ascii="Calibri" w:eastAsia="Calibri" w:hAnsi="Calibri" w:cs="Calibri"/>
                <w:color w:val="000000" w:themeColor="text1"/>
              </w:rPr>
              <w:t xml:space="preserve"> </w:t>
            </w:r>
            <w:r w:rsidRPr="00E560C8">
              <w:rPr>
                <w:rFonts w:ascii="Calibri" w:eastAsia="Calibri" w:hAnsi="Calibri" w:cs="Calibri"/>
                <w:color w:val="000000" w:themeColor="text1"/>
              </w:rPr>
              <w:t xml:space="preserve">The </w:t>
            </w:r>
            <w:r>
              <w:rPr>
                <w:rFonts w:ascii="Calibri" w:eastAsia="Calibri" w:hAnsi="Calibri" w:cs="Calibri"/>
                <w:color w:val="000000" w:themeColor="text1"/>
              </w:rPr>
              <w:t>poster presentation was disregarded from the course mark</w:t>
            </w:r>
            <w:r w:rsidRPr="00E560C8">
              <w:rPr>
                <w:rFonts w:ascii="Calibri" w:eastAsia="Calibri" w:hAnsi="Calibri" w:cs="Calibri"/>
                <w:color w:val="000000" w:themeColor="text1"/>
              </w:rPr>
              <w:t xml:space="preserve"> for those individual students where this resulted in a higher mark.</w:t>
            </w:r>
          </w:p>
          <w:p w14:paraId="6F817013" w14:textId="77777777" w:rsidR="00E560C8" w:rsidRDefault="00E560C8" w:rsidP="00E560C8">
            <w:pPr>
              <w:spacing w:after="0" w:line="240" w:lineRule="auto"/>
              <w:rPr>
                <w:rFonts w:ascii="Calibri" w:eastAsia="Calibri" w:hAnsi="Calibri" w:cs="Calibri"/>
                <w:color w:val="000000" w:themeColor="text1"/>
              </w:rPr>
            </w:pPr>
          </w:p>
          <w:p w14:paraId="487F86CF" w14:textId="11F344FE" w:rsidR="007350EF" w:rsidRDefault="007350EF" w:rsidP="00E560C8">
            <w:pPr>
              <w:spacing w:after="0" w:line="240" w:lineRule="auto"/>
              <w:rPr>
                <w:rStyle w:val="normaltextrun"/>
                <w:rFonts w:ascii="Calibri" w:hAnsi="Calibri" w:cs="Segoe UI"/>
                <w:color w:val="000000"/>
              </w:rPr>
            </w:pPr>
            <w:r w:rsidRPr="00CE1090">
              <w:rPr>
                <w:rStyle w:val="normaltextrun"/>
                <w:rFonts w:ascii="Calibri" w:hAnsi="Calibri" w:cs="Segoe UI"/>
                <w:color w:val="000000"/>
              </w:rPr>
              <w:t>The course was flagged as having been impacted.  This was taken into account when progression decisions were made.</w:t>
            </w:r>
          </w:p>
          <w:p w14:paraId="5F639B6C" w14:textId="77777777" w:rsidR="007350EF" w:rsidRPr="00CE1090" w:rsidRDefault="007350EF" w:rsidP="00E560C8">
            <w:pPr>
              <w:pStyle w:val="paragraph"/>
              <w:spacing w:before="0" w:beforeAutospacing="0" w:after="0" w:afterAutospacing="0"/>
              <w:textAlignment w:val="baseline"/>
              <w:rPr>
                <w:rStyle w:val="normaltextrun"/>
                <w:rFonts w:ascii="Calibri" w:hAnsi="Calibri" w:cs="Segoe UI"/>
                <w:color w:val="000000"/>
                <w:sz w:val="22"/>
                <w:szCs w:val="22"/>
              </w:rPr>
            </w:pPr>
          </w:p>
          <w:p w14:paraId="0B4E717A" w14:textId="77777777" w:rsidR="007350EF" w:rsidRPr="00CE1090" w:rsidRDefault="007350EF" w:rsidP="00E560C8">
            <w:pPr>
              <w:pStyle w:val="paragraph"/>
              <w:spacing w:before="0" w:beforeAutospacing="0" w:after="0" w:afterAutospacing="0"/>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Credit on aggregate was applied for students who had failed the course and met the criteria:</w:t>
            </w:r>
          </w:p>
          <w:p w14:paraId="5B6416BB" w14:textId="77777777" w:rsidR="007350EF" w:rsidRPr="00CE1090" w:rsidRDefault="007350EF" w:rsidP="00E560C8">
            <w:pPr>
              <w:pStyle w:val="paragraph"/>
              <w:spacing w:before="0" w:beforeAutospacing="0" w:after="0" w:afterAutospacing="0"/>
              <w:ind w:left="317"/>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u w:val="single"/>
              </w:rPr>
              <w:t>2019/20 credit on aggregate criteria for pre-honours courses</w:t>
            </w:r>
            <w:r w:rsidRPr="00CE1090">
              <w:rPr>
                <w:rStyle w:val="normaltextrun"/>
                <w:rFonts w:ascii="Calibri" w:hAnsi="Calibri" w:cs="Segoe UI"/>
                <w:color w:val="000000"/>
                <w:sz w:val="22"/>
                <w:szCs w:val="22"/>
              </w:rPr>
              <w:t>:</w:t>
            </w:r>
          </w:p>
          <w:p w14:paraId="29C8F3BA" w14:textId="77777777" w:rsidR="007350EF" w:rsidRPr="00CE1090" w:rsidRDefault="007350EF" w:rsidP="00E560C8">
            <w:pPr>
              <w:pStyle w:val="paragraph"/>
              <w:spacing w:before="0" w:beforeAutospacing="0" w:after="0" w:afterAutospacing="0"/>
              <w:ind w:left="317"/>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 xml:space="preserve">The Board of Examiners was permitted to award up to 40 credits on aggregate for failed courses to students who had passed 80 credits in 2019/20 and had an average of 40% across all courses unaffected by the by industrial action or the pandemic.  </w:t>
            </w:r>
          </w:p>
          <w:p w14:paraId="1D3B00B6" w14:textId="77777777" w:rsidR="007350EF" w:rsidRPr="00CE1090" w:rsidRDefault="007350EF" w:rsidP="00E560C8">
            <w:pPr>
              <w:pStyle w:val="paragraph"/>
              <w:spacing w:before="0" w:beforeAutospacing="0" w:after="0" w:afterAutospacing="0"/>
              <w:textAlignment w:val="baseline"/>
              <w:rPr>
                <w:rFonts w:ascii="Calibri" w:eastAsia="Calibri" w:hAnsi="Calibri" w:cs="Calibri"/>
                <w:color w:val="000000" w:themeColor="text1"/>
                <w:sz w:val="22"/>
                <w:szCs w:val="22"/>
              </w:rPr>
            </w:pPr>
          </w:p>
          <w:p w14:paraId="7B970D4C" w14:textId="4B11E2A3" w:rsidR="007350EF" w:rsidRDefault="007350EF" w:rsidP="00E560C8">
            <w:pPr>
              <w:pStyle w:val="paragraph"/>
              <w:spacing w:before="0" w:beforeAutospacing="0" w:after="0" w:afterAutospacing="0"/>
              <w:textAlignment w:val="baseline"/>
              <w:rPr>
                <w:rFonts w:ascii="Calibri" w:eastAsia="Calibri" w:hAnsi="Calibri" w:cs="Calibri"/>
                <w:color w:val="000000" w:themeColor="text1"/>
                <w:sz w:val="22"/>
                <w:szCs w:val="22"/>
              </w:rPr>
            </w:pPr>
            <w:r w:rsidRPr="00CE1090">
              <w:rPr>
                <w:rFonts w:ascii="Calibri" w:eastAsia="Calibri" w:hAnsi="Calibri" w:cs="Calibri"/>
                <w:color w:val="000000" w:themeColor="text1"/>
                <w:sz w:val="22"/>
                <w:szCs w:val="22"/>
              </w:rPr>
              <w:t>Where credit on aggregate could not be applied for</w:t>
            </w:r>
            <w:r>
              <w:rPr>
                <w:rFonts w:ascii="Calibri" w:eastAsia="Calibri" w:hAnsi="Calibri" w:cs="Calibri"/>
                <w:color w:val="000000" w:themeColor="text1"/>
                <w:sz w:val="22"/>
                <w:szCs w:val="22"/>
              </w:rPr>
              <w:t xml:space="preserve"> failed courses or non-submissions,</w:t>
            </w:r>
            <w:r w:rsidRPr="00CE1090">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nul</w:t>
            </w:r>
            <w:r w:rsidR="001C399B">
              <w:rPr>
                <w:rFonts w:ascii="Calibri" w:eastAsia="Calibri" w:hAnsi="Calibri" w:cs="Calibri"/>
                <w:color w:val="000000" w:themeColor="text1"/>
                <w:sz w:val="22"/>
                <w:szCs w:val="22"/>
              </w:rPr>
              <w:t>l sits were recorded, not fails</w:t>
            </w:r>
            <w:r>
              <w:rPr>
                <w:rFonts w:ascii="Calibri" w:eastAsia="Calibri" w:hAnsi="Calibri" w:cs="Calibri"/>
                <w:color w:val="000000" w:themeColor="text1"/>
                <w:sz w:val="22"/>
                <w:szCs w:val="22"/>
              </w:rPr>
              <w:t xml:space="preserve">.  This allows </w:t>
            </w:r>
            <w:r w:rsidRPr="00CE1090">
              <w:rPr>
                <w:rFonts w:ascii="Calibri" w:eastAsia="Calibri" w:hAnsi="Calibri" w:cs="Calibri"/>
                <w:color w:val="000000" w:themeColor="text1"/>
                <w:sz w:val="22"/>
                <w:szCs w:val="22"/>
              </w:rPr>
              <w:t xml:space="preserve">students a first attempt at the assessment during the summer.  To minimise the impact of summer assessments, wherever possible, this will build on the work the student originally submitted for this course.  </w:t>
            </w:r>
          </w:p>
          <w:p w14:paraId="6F12667D" w14:textId="4459EA55" w:rsidR="009659D2" w:rsidRPr="00E06A0D" w:rsidRDefault="009659D2" w:rsidP="00E560C8">
            <w:pPr>
              <w:pStyle w:val="paragraph"/>
              <w:spacing w:before="0" w:beforeAutospacing="0" w:after="0" w:afterAutospacing="0"/>
              <w:textAlignment w:val="baseline"/>
              <w:rPr>
                <w:color w:val="000000" w:themeColor="text1"/>
              </w:rPr>
            </w:pPr>
          </w:p>
        </w:tc>
      </w:tr>
    </w:tbl>
    <w:p w14:paraId="4188C799" w14:textId="375E1D36" w:rsidR="007350EF" w:rsidRDefault="007350EF"/>
    <w:tbl>
      <w:tblPr>
        <w:tblStyle w:val="TableGrid"/>
        <w:tblW w:w="9493" w:type="dxa"/>
        <w:tblLayout w:type="fixed"/>
        <w:tblLook w:val="04A0" w:firstRow="1" w:lastRow="0" w:firstColumn="1" w:lastColumn="0" w:noHBand="0" w:noVBand="1"/>
      </w:tblPr>
      <w:tblGrid>
        <w:gridCol w:w="2405"/>
        <w:gridCol w:w="7088"/>
      </w:tblGrid>
      <w:tr w:rsidR="007350EF" w14:paraId="7AF8D576" w14:textId="77777777" w:rsidTr="006D1213">
        <w:trPr>
          <w:trHeight w:val="438"/>
        </w:trPr>
        <w:tc>
          <w:tcPr>
            <w:tcW w:w="2405" w:type="dxa"/>
            <w:shd w:val="clear" w:color="auto" w:fill="DEEAF6" w:themeFill="accent5" w:themeFillTint="33"/>
          </w:tcPr>
          <w:p w14:paraId="0C3C36C0" w14:textId="77777777" w:rsidR="007350EF" w:rsidRPr="00E06A0D" w:rsidRDefault="007350EF" w:rsidP="006D1213">
            <w:pPr>
              <w:rPr>
                <w:b/>
              </w:rPr>
            </w:pPr>
            <w:r w:rsidRPr="00E06A0D">
              <w:rPr>
                <w:b/>
              </w:rPr>
              <w:t xml:space="preserve">Course Name </w:t>
            </w:r>
          </w:p>
        </w:tc>
        <w:tc>
          <w:tcPr>
            <w:tcW w:w="7088" w:type="dxa"/>
            <w:shd w:val="clear" w:color="auto" w:fill="DEEAF6" w:themeFill="accent5" w:themeFillTint="33"/>
          </w:tcPr>
          <w:p w14:paraId="7D0D1C05" w14:textId="77777777" w:rsidR="007350EF" w:rsidRDefault="007350EF" w:rsidP="006D1213">
            <w:pPr>
              <w:spacing w:after="0" w:line="240" w:lineRule="auto"/>
            </w:pPr>
            <w:r>
              <w:rPr>
                <w:rFonts w:ascii="Calibri" w:hAnsi="Calibri" w:cs="Calibri"/>
                <w:color w:val="000000"/>
              </w:rPr>
              <w:t>Language and Communication in Health and Society</w:t>
            </w:r>
          </w:p>
        </w:tc>
      </w:tr>
      <w:tr w:rsidR="007350EF" w14:paraId="75622650" w14:textId="77777777" w:rsidTr="006D1213">
        <w:trPr>
          <w:trHeight w:val="438"/>
        </w:trPr>
        <w:tc>
          <w:tcPr>
            <w:tcW w:w="2405" w:type="dxa"/>
          </w:tcPr>
          <w:p w14:paraId="37221491" w14:textId="77777777" w:rsidR="007350EF" w:rsidRPr="00E06A0D" w:rsidRDefault="007350EF" w:rsidP="006D1213">
            <w:pPr>
              <w:rPr>
                <w:b/>
              </w:rPr>
            </w:pPr>
            <w:r w:rsidRPr="00E06A0D">
              <w:rPr>
                <w:b/>
              </w:rPr>
              <w:t>Course Code</w:t>
            </w:r>
          </w:p>
        </w:tc>
        <w:tc>
          <w:tcPr>
            <w:tcW w:w="7088" w:type="dxa"/>
          </w:tcPr>
          <w:p w14:paraId="317BCC87" w14:textId="77777777" w:rsidR="007350EF" w:rsidRDefault="007350EF" w:rsidP="006D1213">
            <w:pPr>
              <w:spacing w:after="0" w:line="240" w:lineRule="auto"/>
            </w:pPr>
            <w:r>
              <w:rPr>
                <w:rFonts w:ascii="Calibri" w:hAnsi="Calibri" w:cs="Calibri"/>
                <w:color w:val="000000"/>
              </w:rPr>
              <w:t>SHSS08005</w:t>
            </w:r>
          </w:p>
        </w:tc>
      </w:tr>
      <w:tr w:rsidR="007350EF" w14:paraId="68DED121" w14:textId="77777777" w:rsidTr="006D1213">
        <w:trPr>
          <w:trHeight w:val="1478"/>
        </w:trPr>
        <w:tc>
          <w:tcPr>
            <w:tcW w:w="9493" w:type="dxa"/>
            <w:gridSpan w:val="2"/>
          </w:tcPr>
          <w:p w14:paraId="5164D202" w14:textId="77777777" w:rsidR="007350EF" w:rsidRPr="00227A20" w:rsidRDefault="007350EF" w:rsidP="007350EF">
            <w:pPr>
              <w:spacing w:after="0" w:line="240" w:lineRule="auto"/>
              <w:rPr>
                <w:b/>
                <w:bCs/>
              </w:rPr>
            </w:pPr>
            <w:r w:rsidRPr="00227A20">
              <w:rPr>
                <w:b/>
                <w:bCs/>
              </w:rPr>
              <w:t xml:space="preserve">Summary of actions </w:t>
            </w:r>
          </w:p>
          <w:p w14:paraId="7C80FE26" w14:textId="77777777" w:rsidR="007350EF" w:rsidRDefault="007350EF" w:rsidP="007350EF">
            <w:pPr>
              <w:spacing w:after="0" w:line="240" w:lineRule="auto"/>
              <w:rPr>
                <w:b/>
                <w:bCs/>
              </w:rPr>
            </w:pPr>
          </w:p>
          <w:p w14:paraId="23D975D0" w14:textId="715C499D" w:rsidR="007350EF" w:rsidRDefault="007350EF" w:rsidP="007350EF">
            <w:pPr>
              <w:spacing w:after="0" w:line="240" w:lineRule="auto"/>
              <w:rPr>
                <w:b/>
                <w:bCs/>
              </w:rPr>
            </w:pPr>
            <w:r w:rsidRPr="00227A20">
              <w:rPr>
                <w:b/>
                <w:bCs/>
              </w:rPr>
              <w:t>By the course team</w:t>
            </w:r>
          </w:p>
          <w:p w14:paraId="73CDCED0" w14:textId="1752491D" w:rsidR="007350EF" w:rsidRPr="00CE1090" w:rsidRDefault="007350EF" w:rsidP="007350EF">
            <w:pPr>
              <w:spacing w:after="0" w:line="240" w:lineRule="auto"/>
              <w:rPr>
                <w:rFonts w:ascii="Calibri" w:hAnsi="Calibri" w:cs="Calibri"/>
                <w:color w:val="000000"/>
              </w:rPr>
            </w:pPr>
            <w:r>
              <w:rPr>
                <w:rFonts w:ascii="Calibri" w:hAnsi="Calibri" w:cs="Calibri"/>
                <w:color w:val="000000"/>
              </w:rPr>
              <w:t xml:space="preserve">Course delivery was moved online.  </w:t>
            </w:r>
            <w:r w:rsidRPr="00CE1090">
              <w:rPr>
                <w:rFonts w:ascii="Calibri" w:hAnsi="Calibri" w:cs="Calibri"/>
                <w:color w:val="000000"/>
              </w:rPr>
              <w:t xml:space="preserve">Under the University’s ‘no-detriment’ approach, the second assignment was cancelled.  As assessment was </w:t>
            </w:r>
            <w:r w:rsidR="002D05F7">
              <w:rPr>
                <w:rFonts w:ascii="Calibri" w:hAnsi="Calibri" w:cs="Calibri"/>
                <w:color w:val="000000"/>
              </w:rPr>
              <w:t>on</w:t>
            </w:r>
            <w:r w:rsidRPr="00CE1090">
              <w:rPr>
                <w:rFonts w:ascii="Calibri" w:hAnsi="Calibri" w:cs="Calibri"/>
                <w:color w:val="000000"/>
              </w:rPr>
              <w:t xml:space="preserve"> 9 March and was insufficient on its own to allow the Board of Examiners to determine a reliable numerical mark, the course was assessed on a pass-fail basis.  </w:t>
            </w:r>
          </w:p>
          <w:p w14:paraId="7C18F011" w14:textId="77777777" w:rsidR="007350EF" w:rsidRDefault="007350EF" w:rsidP="007350EF">
            <w:pPr>
              <w:spacing w:after="0" w:line="240" w:lineRule="auto"/>
              <w:rPr>
                <w:rFonts w:ascii="Calibri" w:hAnsi="Calibri" w:cs="Calibri"/>
                <w:color w:val="000000"/>
              </w:rPr>
            </w:pPr>
          </w:p>
          <w:p w14:paraId="5BDDB26F" w14:textId="77777777" w:rsidR="007350EF" w:rsidRDefault="007350EF" w:rsidP="007350EF">
            <w:pPr>
              <w:spacing w:after="0" w:line="240" w:lineRule="auto"/>
              <w:rPr>
                <w:b/>
                <w:bCs/>
              </w:rPr>
            </w:pPr>
            <w:r w:rsidRPr="00227A20">
              <w:rPr>
                <w:b/>
                <w:bCs/>
              </w:rPr>
              <w:t>By the Board of Examiners</w:t>
            </w:r>
          </w:p>
          <w:p w14:paraId="2648EB35" w14:textId="0080ED25" w:rsidR="002D05F7" w:rsidRPr="00CE1090" w:rsidRDefault="002D05F7" w:rsidP="002D05F7">
            <w:pPr>
              <w:pStyle w:val="paragraph"/>
              <w:spacing w:before="0" w:beforeAutospacing="0" w:after="0" w:afterAutospacing="0"/>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 xml:space="preserve">The assessment was </w:t>
            </w:r>
            <w:r>
              <w:rPr>
                <w:rStyle w:val="normaltextrun"/>
                <w:rFonts w:ascii="Calibri" w:hAnsi="Calibri" w:cs="Segoe UI"/>
                <w:color w:val="000000"/>
                <w:sz w:val="22"/>
                <w:szCs w:val="22"/>
              </w:rPr>
              <w:t>submitted</w:t>
            </w:r>
            <w:r w:rsidRPr="00CE1090">
              <w:rPr>
                <w:rStyle w:val="normaltextrun"/>
                <w:rFonts w:ascii="Calibri" w:hAnsi="Calibri" w:cs="Segoe UI"/>
                <w:color w:val="000000"/>
                <w:sz w:val="22"/>
                <w:szCs w:val="22"/>
              </w:rPr>
              <w:t xml:space="preserve"> </w:t>
            </w:r>
            <w:r>
              <w:rPr>
                <w:rStyle w:val="normaltextrun"/>
                <w:rFonts w:ascii="Calibri" w:hAnsi="Calibri" w:cs="Segoe UI"/>
                <w:color w:val="000000"/>
                <w:sz w:val="22"/>
                <w:szCs w:val="22"/>
              </w:rPr>
              <w:t>on</w:t>
            </w:r>
            <w:r w:rsidRPr="00CE1090">
              <w:rPr>
                <w:rStyle w:val="normaltextrun"/>
                <w:rFonts w:ascii="Calibri" w:hAnsi="Calibri" w:cs="Segoe UI"/>
                <w:color w:val="000000"/>
                <w:sz w:val="22"/>
                <w:szCs w:val="22"/>
              </w:rPr>
              <w:t xml:space="preserve"> 9 March so was deemed to have been impacted by the pandemic.  </w:t>
            </w:r>
          </w:p>
          <w:p w14:paraId="56740467" w14:textId="73A895A3" w:rsidR="002D05F7" w:rsidRDefault="002D05F7" w:rsidP="002D05F7">
            <w:pPr>
              <w:pStyle w:val="paragraph"/>
              <w:spacing w:before="0" w:beforeAutospacing="0" w:after="0" w:afterAutospacing="0"/>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 xml:space="preserve">All lateness penalties were removed.  </w:t>
            </w:r>
          </w:p>
          <w:p w14:paraId="25818368" w14:textId="749AE38D" w:rsidR="002D05F7" w:rsidRDefault="002D05F7" w:rsidP="002D05F7">
            <w:pPr>
              <w:pStyle w:val="paragraph"/>
              <w:spacing w:before="0" w:beforeAutospacing="0" w:after="0" w:afterAutospacing="0"/>
              <w:textAlignment w:val="baseline"/>
              <w:rPr>
                <w:rStyle w:val="normaltextrun"/>
                <w:rFonts w:ascii="Calibri" w:hAnsi="Calibri" w:cs="Segoe UI"/>
                <w:color w:val="000000"/>
                <w:sz w:val="22"/>
                <w:szCs w:val="22"/>
              </w:rPr>
            </w:pPr>
          </w:p>
          <w:p w14:paraId="2DAB42B7" w14:textId="77777777" w:rsidR="002D05F7" w:rsidRDefault="002D05F7" w:rsidP="002D05F7">
            <w:pPr>
              <w:pStyle w:val="paragraph"/>
              <w:spacing w:before="0" w:beforeAutospacing="0" w:after="0" w:afterAutospacing="0"/>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The course was flagged as having been impacted.  This was taken into account when progression decisions were made.</w:t>
            </w:r>
          </w:p>
          <w:p w14:paraId="1E2B3814" w14:textId="77777777" w:rsidR="002D05F7" w:rsidRPr="00CE1090" w:rsidRDefault="002D05F7" w:rsidP="002D05F7">
            <w:pPr>
              <w:pStyle w:val="paragraph"/>
              <w:spacing w:before="0" w:beforeAutospacing="0" w:after="0" w:afterAutospacing="0"/>
              <w:textAlignment w:val="baseline"/>
              <w:rPr>
                <w:rStyle w:val="normaltextrun"/>
                <w:rFonts w:ascii="Calibri" w:hAnsi="Calibri" w:cs="Segoe UI"/>
                <w:color w:val="000000"/>
                <w:sz w:val="22"/>
                <w:szCs w:val="22"/>
              </w:rPr>
            </w:pPr>
          </w:p>
          <w:p w14:paraId="7B1329AF" w14:textId="77777777" w:rsidR="002D05F7" w:rsidRPr="00CE1090" w:rsidRDefault="002D05F7" w:rsidP="002D05F7">
            <w:pPr>
              <w:pStyle w:val="paragraph"/>
              <w:spacing w:before="0" w:beforeAutospacing="0" w:after="0" w:afterAutospacing="0"/>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Credit on aggregate was applied for students who had failed the course and met the criteria:</w:t>
            </w:r>
          </w:p>
          <w:p w14:paraId="29331749" w14:textId="77777777" w:rsidR="002D05F7" w:rsidRPr="00CE1090" w:rsidRDefault="002D05F7" w:rsidP="002D05F7">
            <w:pPr>
              <w:pStyle w:val="paragraph"/>
              <w:spacing w:before="0" w:beforeAutospacing="0" w:after="0" w:afterAutospacing="0"/>
              <w:ind w:left="317"/>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u w:val="single"/>
              </w:rPr>
              <w:t>2019/20 credit on aggregate criteria for pre-honours courses</w:t>
            </w:r>
            <w:r w:rsidRPr="00CE1090">
              <w:rPr>
                <w:rStyle w:val="normaltextrun"/>
                <w:rFonts w:ascii="Calibri" w:hAnsi="Calibri" w:cs="Segoe UI"/>
                <w:color w:val="000000"/>
                <w:sz w:val="22"/>
                <w:szCs w:val="22"/>
              </w:rPr>
              <w:t>:</w:t>
            </w:r>
          </w:p>
          <w:p w14:paraId="281116F9" w14:textId="77777777" w:rsidR="002D05F7" w:rsidRPr="00CE1090" w:rsidRDefault="002D05F7" w:rsidP="002D05F7">
            <w:pPr>
              <w:pStyle w:val="paragraph"/>
              <w:spacing w:before="0" w:beforeAutospacing="0" w:after="0" w:afterAutospacing="0"/>
              <w:ind w:left="317"/>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 xml:space="preserve">The Board of Examiners was permitted to award up to 40 credits on aggregate for failed courses to students who had passed 80 credits in 2019/20 and had an average of 40% across all courses unaffected by the by industrial action or the pandemic.  </w:t>
            </w:r>
          </w:p>
          <w:p w14:paraId="32AB24ED" w14:textId="77777777" w:rsidR="002D05F7" w:rsidRPr="00CE1090" w:rsidRDefault="002D05F7" w:rsidP="002D05F7">
            <w:pPr>
              <w:pStyle w:val="paragraph"/>
              <w:spacing w:before="0" w:beforeAutospacing="0" w:after="0" w:afterAutospacing="0"/>
              <w:textAlignment w:val="baseline"/>
              <w:rPr>
                <w:rFonts w:ascii="Calibri" w:eastAsia="Calibri" w:hAnsi="Calibri" w:cs="Calibri"/>
                <w:color w:val="000000" w:themeColor="text1"/>
                <w:sz w:val="22"/>
                <w:szCs w:val="22"/>
              </w:rPr>
            </w:pPr>
          </w:p>
          <w:p w14:paraId="6AB46319" w14:textId="193080C2" w:rsidR="002D05F7" w:rsidRDefault="002D05F7" w:rsidP="002D05F7">
            <w:pPr>
              <w:pStyle w:val="paragraph"/>
              <w:spacing w:before="0" w:beforeAutospacing="0" w:after="0" w:afterAutospacing="0"/>
              <w:textAlignment w:val="baseline"/>
              <w:rPr>
                <w:rFonts w:ascii="Calibri" w:eastAsia="Calibri" w:hAnsi="Calibri" w:cs="Calibri"/>
                <w:color w:val="000000" w:themeColor="text1"/>
                <w:sz w:val="22"/>
                <w:szCs w:val="22"/>
              </w:rPr>
            </w:pPr>
            <w:r w:rsidRPr="00CE1090">
              <w:rPr>
                <w:rFonts w:ascii="Calibri" w:eastAsia="Calibri" w:hAnsi="Calibri" w:cs="Calibri"/>
                <w:color w:val="000000" w:themeColor="text1"/>
                <w:sz w:val="22"/>
                <w:szCs w:val="22"/>
              </w:rPr>
              <w:t>Where credit on aggregate could not be applied for</w:t>
            </w:r>
            <w:r>
              <w:rPr>
                <w:rFonts w:ascii="Calibri" w:eastAsia="Calibri" w:hAnsi="Calibri" w:cs="Calibri"/>
                <w:color w:val="000000" w:themeColor="text1"/>
                <w:sz w:val="22"/>
                <w:szCs w:val="22"/>
              </w:rPr>
              <w:t xml:space="preserve"> failed courses or non-submissions,</w:t>
            </w:r>
            <w:r w:rsidRPr="00CE1090">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nul</w:t>
            </w:r>
            <w:r w:rsidR="001C399B">
              <w:rPr>
                <w:rFonts w:ascii="Calibri" w:eastAsia="Calibri" w:hAnsi="Calibri" w:cs="Calibri"/>
                <w:color w:val="000000" w:themeColor="text1"/>
                <w:sz w:val="22"/>
                <w:szCs w:val="22"/>
              </w:rPr>
              <w:t>l sits were recorded, not fails</w:t>
            </w:r>
            <w:r>
              <w:rPr>
                <w:rFonts w:ascii="Calibri" w:eastAsia="Calibri" w:hAnsi="Calibri" w:cs="Calibri"/>
                <w:color w:val="000000" w:themeColor="text1"/>
                <w:sz w:val="22"/>
                <w:szCs w:val="22"/>
              </w:rPr>
              <w:t xml:space="preserve">.  This allows </w:t>
            </w:r>
            <w:r w:rsidRPr="00CE1090">
              <w:rPr>
                <w:rFonts w:ascii="Calibri" w:eastAsia="Calibri" w:hAnsi="Calibri" w:cs="Calibri"/>
                <w:color w:val="000000" w:themeColor="text1"/>
                <w:sz w:val="22"/>
                <w:szCs w:val="22"/>
              </w:rPr>
              <w:t xml:space="preserve">students a first attempt at the assessment during the summer.  To minimise the impact of summer assessments, wherever possible, this will build on the work the student originally submitted for this course.  </w:t>
            </w:r>
          </w:p>
          <w:p w14:paraId="2E074B41" w14:textId="1BF0B5A1" w:rsidR="007350EF" w:rsidRPr="00604903" w:rsidRDefault="007350EF" w:rsidP="007350EF">
            <w:pPr>
              <w:spacing w:after="0" w:line="240" w:lineRule="auto"/>
              <w:rPr>
                <w:color w:val="FF0000"/>
              </w:rPr>
            </w:pPr>
            <w:r w:rsidRPr="004A14E7">
              <w:rPr>
                <w:rStyle w:val="normaltextrun"/>
                <w:rFonts w:ascii="Calibri" w:hAnsi="Calibri" w:cs="Segoe UI"/>
                <w:color w:val="000000"/>
              </w:rPr>
              <w:t xml:space="preserve"> </w:t>
            </w:r>
          </w:p>
        </w:tc>
      </w:tr>
    </w:tbl>
    <w:p w14:paraId="30937849" w14:textId="247A4FEE" w:rsidR="007350EF" w:rsidRDefault="007350EF"/>
    <w:p w14:paraId="0F884A89" w14:textId="77777777" w:rsidR="00CE6606" w:rsidRDefault="00CE6606">
      <w:r>
        <w:br w:type="page"/>
      </w:r>
      <w:bookmarkStart w:id="0" w:name="_GoBack"/>
      <w:bookmarkEnd w:id="0"/>
    </w:p>
    <w:tbl>
      <w:tblPr>
        <w:tblStyle w:val="TableGrid"/>
        <w:tblW w:w="9493" w:type="dxa"/>
        <w:tblLayout w:type="fixed"/>
        <w:tblLook w:val="04A0" w:firstRow="1" w:lastRow="0" w:firstColumn="1" w:lastColumn="0" w:noHBand="0" w:noVBand="1"/>
      </w:tblPr>
      <w:tblGrid>
        <w:gridCol w:w="2405"/>
        <w:gridCol w:w="7088"/>
      </w:tblGrid>
      <w:tr w:rsidR="00527C53" w14:paraId="2911B00C" w14:textId="77777777" w:rsidTr="002D05F7">
        <w:trPr>
          <w:trHeight w:val="438"/>
        </w:trPr>
        <w:tc>
          <w:tcPr>
            <w:tcW w:w="2405" w:type="dxa"/>
            <w:shd w:val="clear" w:color="auto" w:fill="DEEAF6" w:themeFill="accent5" w:themeFillTint="33"/>
          </w:tcPr>
          <w:p w14:paraId="3514382A" w14:textId="7FF25A8A" w:rsidR="00527C53" w:rsidRPr="00E06A0D" w:rsidRDefault="00527C53" w:rsidP="00EA7640">
            <w:pPr>
              <w:rPr>
                <w:b/>
              </w:rPr>
            </w:pPr>
            <w:r w:rsidRPr="00E06A0D">
              <w:rPr>
                <w:b/>
              </w:rPr>
              <w:lastRenderedPageBreak/>
              <w:t xml:space="preserve">Course Name </w:t>
            </w:r>
          </w:p>
        </w:tc>
        <w:tc>
          <w:tcPr>
            <w:tcW w:w="7088" w:type="dxa"/>
            <w:shd w:val="clear" w:color="auto" w:fill="DEEAF6" w:themeFill="accent5" w:themeFillTint="33"/>
          </w:tcPr>
          <w:p w14:paraId="29F4A2AE" w14:textId="423BCB82" w:rsidR="00527C53" w:rsidRDefault="00527C53" w:rsidP="00527C53">
            <w:pPr>
              <w:spacing w:after="0" w:line="240" w:lineRule="auto"/>
            </w:pPr>
            <w:r>
              <w:rPr>
                <w:rFonts w:ascii="Calibri" w:hAnsi="Calibri" w:cs="Calibri"/>
              </w:rPr>
              <w:t>Understanding and Investigation: Methods for Health Research</w:t>
            </w:r>
          </w:p>
        </w:tc>
      </w:tr>
      <w:tr w:rsidR="00527C53" w14:paraId="7C2BC507" w14:textId="77777777" w:rsidTr="3C89A111">
        <w:trPr>
          <w:trHeight w:val="438"/>
        </w:trPr>
        <w:tc>
          <w:tcPr>
            <w:tcW w:w="2405" w:type="dxa"/>
          </w:tcPr>
          <w:p w14:paraId="269B9719" w14:textId="77777777" w:rsidR="00527C53" w:rsidRPr="00E06A0D" w:rsidRDefault="00527C53" w:rsidP="00EA7640">
            <w:pPr>
              <w:rPr>
                <w:b/>
              </w:rPr>
            </w:pPr>
            <w:r w:rsidRPr="00E06A0D">
              <w:rPr>
                <w:b/>
              </w:rPr>
              <w:t>Course Code</w:t>
            </w:r>
          </w:p>
        </w:tc>
        <w:tc>
          <w:tcPr>
            <w:tcW w:w="7088" w:type="dxa"/>
          </w:tcPr>
          <w:p w14:paraId="3E3B189B" w14:textId="0AFB1558" w:rsidR="00527C53" w:rsidRDefault="00527C53" w:rsidP="00527C53">
            <w:pPr>
              <w:spacing w:after="0" w:line="240" w:lineRule="auto"/>
            </w:pPr>
            <w:r>
              <w:rPr>
                <w:rFonts w:ascii="Calibri" w:hAnsi="Calibri" w:cs="Calibri"/>
              </w:rPr>
              <w:t>SHSS10004</w:t>
            </w:r>
          </w:p>
        </w:tc>
      </w:tr>
      <w:tr w:rsidR="00527C53" w14:paraId="241CBDBD" w14:textId="77777777" w:rsidTr="3C89A111">
        <w:trPr>
          <w:trHeight w:val="1478"/>
        </w:trPr>
        <w:tc>
          <w:tcPr>
            <w:tcW w:w="9493" w:type="dxa"/>
            <w:gridSpan w:val="2"/>
          </w:tcPr>
          <w:p w14:paraId="2FB0D4ED" w14:textId="3355C11B" w:rsidR="00527C53" w:rsidRDefault="00527C53" w:rsidP="00810CCF">
            <w:pPr>
              <w:spacing w:after="0" w:line="240" w:lineRule="auto"/>
              <w:rPr>
                <w:b/>
                <w:bCs/>
              </w:rPr>
            </w:pPr>
            <w:r w:rsidRPr="00227A20">
              <w:rPr>
                <w:b/>
                <w:bCs/>
              </w:rPr>
              <w:t xml:space="preserve">Summary of actions </w:t>
            </w:r>
          </w:p>
          <w:p w14:paraId="7BDE0245" w14:textId="77777777" w:rsidR="00427C91" w:rsidRPr="00227A20" w:rsidRDefault="00427C91" w:rsidP="00810CCF">
            <w:pPr>
              <w:spacing w:after="0" w:line="240" w:lineRule="auto"/>
              <w:rPr>
                <w:b/>
                <w:bCs/>
              </w:rPr>
            </w:pPr>
          </w:p>
          <w:p w14:paraId="2DE55606" w14:textId="77777777" w:rsidR="00527C53" w:rsidRDefault="00527C53" w:rsidP="00810CCF">
            <w:pPr>
              <w:spacing w:after="0" w:line="240" w:lineRule="auto"/>
              <w:rPr>
                <w:b/>
                <w:bCs/>
              </w:rPr>
            </w:pPr>
            <w:r w:rsidRPr="00227A20">
              <w:rPr>
                <w:b/>
                <w:bCs/>
              </w:rPr>
              <w:t>By the course team</w:t>
            </w:r>
          </w:p>
          <w:p w14:paraId="66E0A08C" w14:textId="283DA353" w:rsidR="00427C91" w:rsidRDefault="00810CCF" w:rsidP="00427C91">
            <w:pPr>
              <w:spacing w:after="0" w:line="240" w:lineRule="auto"/>
              <w:rPr>
                <w:rFonts w:ascii="Calibri" w:hAnsi="Calibri" w:cs="Calibri"/>
                <w:color w:val="000000" w:themeColor="text1"/>
              </w:rPr>
            </w:pPr>
            <w:r>
              <w:rPr>
                <w:rFonts w:ascii="Calibri" w:hAnsi="Calibri" w:cs="Calibri"/>
              </w:rPr>
              <w:t>Group presentations were changed from being delivered in person to a pre-recorded submission</w:t>
            </w:r>
            <w:r w:rsidR="00527C53">
              <w:rPr>
                <w:rFonts w:ascii="Calibri" w:hAnsi="Calibri" w:cs="Calibri"/>
              </w:rPr>
              <w:t xml:space="preserve">.  </w:t>
            </w:r>
            <w:r w:rsidR="00427C91">
              <w:rPr>
                <w:rFonts w:ascii="Calibri" w:hAnsi="Calibri" w:cs="Calibri"/>
                <w:color w:val="000000" w:themeColor="text1"/>
              </w:rPr>
              <w:t>A cohort</w:t>
            </w:r>
            <w:r w:rsidR="00427C91">
              <w:rPr>
                <w:rFonts w:ascii="Calibri" w:hAnsi="Calibri" w:cs="Calibri"/>
                <w:color w:val="000000"/>
              </w:rPr>
              <w:t xml:space="preserve">-wide extension of 7 days was granted for the </w:t>
            </w:r>
            <w:r w:rsidR="00427C91" w:rsidRPr="00427C91">
              <w:rPr>
                <w:rFonts w:ascii="Calibri" w:hAnsi="Calibri" w:cs="Calibri"/>
                <w:color w:val="000000"/>
              </w:rPr>
              <w:t>research proposal.</w:t>
            </w:r>
            <w:r w:rsidR="00427C91">
              <w:rPr>
                <w:rFonts w:ascii="Calibri" w:hAnsi="Calibri" w:cs="Calibri"/>
                <w:color w:val="000000"/>
              </w:rPr>
              <w:t xml:space="preserve"> </w:t>
            </w:r>
          </w:p>
          <w:p w14:paraId="3F8FC18F" w14:textId="4538E92A" w:rsidR="00527C53" w:rsidRDefault="00527C53" w:rsidP="00810CCF">
            <w:pPr>
              <w:spacing w:after="0" w:line="240" w:lineRule="auto"/>
              <w:rPr>
                <w:rFonts w:ascii="Calibri" w:hAnsi="Calibri" w:cs="Calibri"/>
              </w:rPr>
            </w:pPr>
          </w:p>
          <w:p w14:paraId="6E5860AD" w14:textId="77777777" w:rsidR="00527C53" w:rsidRDefault="00527C53" w:rsidP="00810CCF">
            <w:pPr>
              <w:spacing w:after="0" w:line="240" w:lineRule="auto"/>
              <w:rPr>
                <w:b/>
                <w:bCs/>
              </w:rPr>
            </w:pPr>
            <w:r w:rsidRPr="00227A20">
              <w:rPr>
                <w:b/>
                <w:bCs/>
              </w:rPr>
              <w:t>By the Board of Examiners</w:t>
            </w:r>
          </w:p>
          <w:p w14:paraId="0029CAF4" w14:textId="77777777" w:rsidR="00810CCF" w:rsidRDefault="00810CCF" w:rsidP="00810CCF">
            <w:pPr>
              <w:pStyle w:val="paragraph"/>
              <w:spacing w:before="0" w:beforeAutospacing="0" w:after="0" w:afterAutospacing="0"/>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Both assessments were submitted</w:t>
            </w:r>
            <w:r w:rsidRPr="00227A20">
              <w:rPr>
                <w:rStyle w:val="normaltextrun"/>
                <w:rFonts w:ascii="Calibri" w:hAnsi="Calibri" w:cs="Segoe UI"/>
                <w:color w:val="000000"/>
                <w:sz w:val="22"/>
                <w:szCs w:val="22"/>
              </w:rPr>
              <w:t xml:space="preserve"> after 9 March so </w:t>
            </w:r>
            <w:r>
              <w:rPr>
                <w:rStyle w:val="normaltextrun"/>
                <w:rFonts w:ascii="Calibri" w:hAnsi="Calibri" w:cs="Segoe UI"/>
                <w:color w:val="000000"/>
                <w:sz w:val="22"/>
                <w:szCs w:val="22"/>
              </w:rPr>
              <w:t>were</w:t>
            </w:r>
            <w:r w:rsidRPr="00227A20">
              <w:rPr>
                <w:rStyle w:val="normaltextrun"/>
                <w:rFonts w:ascii="Calibri" w:hAnsi="Calibri" w:cs="Segoe UI"/>
                <w:color w:val="000000"/>
                <w:sz w:val="22"/>
                <w:szCs w:val="22"/>
              </w:rPr>
              <w:t xml:space="preserve"> </w:t>
            </w:r>
            <w:r>
              <w:rPr>
                <w:rStyle w:val="normaltextrun"/>
                <w:rFonts w:ascii="Calibri" w:hAnsi="Calibri" w:cs="Segoe UI"/>
                <w:color w:val="000000"/>
                <w:sz w:val="22"/>
                <w:szCs w:val="22"/>
              </w:rPr>
              <w:t>deemed</w:t>
            </w:r>
            <w:r w:rsidRPr="00227A20">
              <w:rPr>
                <w:rStyle w:val="normaltextrun"/>
                <w:rFonts w:ascii="Calibri" w:hAnsi="Calibri" w:cs="Segoe UI"/>
                <w:color w:val="000000"/>
                <w:sz w:val="22"/>
                <w:szCs w:val="22"/>
              </w:rPr>
              <w:t xml:space="preserve"> to have been impacted by the pandemic.  </w:t>
            </w:r>
            <w:r>
              <w:rPr>
                <w:rStyle w:val="normaltextrun"/>
                <w:rFonts w:ascii="Calibri" w:hAnsi="Calibri" w:cs="Segoe UI"/>
                <w:color w:val="000000"/>
                <w:sz w:val="22"/>
                <w:szCs w:val="22"/>
              </w:rPr>
              <w:t>L</w:t>
            </w:r>
            <w:r w:rsidRPr="007350EF">
              <w:rPr>
                <w:rStyle w:val="normaltextrun"/>
                <w:rFonts w:ascii="Calibri" w:hAnsi="Calibri" w:cs="Segoe UI"/>
                <w:color w:val="000000"/>
                <w:sz w:val="22"/>
                <w:szCs w:val="22"/>
              </w:rPr>
              <w:t xml:space="preserve">ateness penalties were removed.  </w:t>
            </w:r>
          </w:p>
          <w:p w14:paraId="5E5BAA63" w14:textId="67C66301" w:rsidR="00810CCF" w:rsidRDefault="00810CCF" w:rsidP="00810CCF">
            <w:pPr>
              <w:pStyle w:val="paragraph"/>
              <w:spacing w:before="0" w:beforeAutospacing="0" w:after="0" w:afterAutospacing="0"/>
              <w:textAlignment w:val="baseline"/>
              <w:rPr>
                <w:rStyle w:val="normaltextrun"/>
                <w:rFonts w:ascii="Calibri" w:hAnsi="Calibri" w:cs="Segoe UI"/>
                <w:color w:val="000000"/>
                <w:sz w:val="22"/>
                <w:szCs w:val="22"/>
              </w:rPr>
            </w:pPr>
          </w:p>
          <w:p w14:paraId="40D1018B" w14:textId="6FF7B774" w:rsidR="00FE4FF0" w:rsidRDefault="00FE4FF0" w:rsidP="00810CCF">
            <w:pPr>
              <w:pStyle w:val="paragraph"/>
              <w:spacing w:before="0" w:beforeAutospacing="0" w:after="0" w:afterAutospacing="0"/>
              <w:textAlignment w:val="baseline"/>
              <w:rPr>
                <w:rStyle w:val="normaltextrun"/>
                <w:rFonts w:ascii="Calibri" w:hAnsi="Calibri" w:cs="Segoe UI"/>
                <w:color w:val="000000"/>
                <w:sz w:val="22"/>
                <w:szCs w:val="22"/>
              </w:rPr>
            </w:pPr>
            <w:r>
              <w:rPr>
                <w:rStyle w:val="normaltextrun"/>
                <w:rFonts w:ascii="Calibri" w:hAnsi="Calibri" w:cs="Calibri"/>
                <w:color w:val="000000"/>
                <w:sz w:val="22"/>
                <w:szCs w:val="22"/>
              </w:rPr>
              <w:t>T</w:t>
            </w:r>
            <w:r w:rsidRPr="001D464A">
              <w:rPr>
                <w:rStyle w:val="normaltextrun"/>
                <w:rFonts w:ascii="Calibri" w:hAnsi="Calibri" w:cs="Calibri"/>
                <w:color w:val="000000"/>
                <w:sz w:val="22"/>
                <w:szCs w:val="22"/>
              </w:rPr>
              <w:t xml:space="preserve">he </w:t>
            </w:r>
            <w:r>
              <w:rPr>
                <w:rStyle w:val="normaltextrun"/>
                <w:rFonts w:ascii="Calibri" w:hAnsi="Calibri" w:cs="Calibri"/>
                <w:color w:val="000000"/>
                <w:sz w:val="22"/>
                <w:szCs w:val="22"/>
              </w:rPr>
              <w:t>research proposal</w:t>
            </w:r>
            <w:r w:rsidRPr="001D464A">
              <w:rPr>
                <w:rStyle w:val="normaltextrun"/>
                <w:rFonts w:ascii="Calibri" w:hAnsi="Calibri" w:cs="Calibri"/>
                <w:color w:val="000000"/>
                <w:sz w:val="22"/>
                <w:szCs w:val="22"/>
              </w:rPr>
              <w:t xml:space="preserve"> was essential to meet learning outcomes</w:t>
            </w:r>
            <w:r>
              <w:rPr>
                <w:rStyle w:val="normaltextrun"/>
                <w:rFonts w:ascii="Calibri" w:hAnsi="Calibri" w:cs="Calibri"/>
                <w:color w:val="000000"/>
                <w:sz w:val="22"/>
                <w:szCs w:val="22"/>
              </w:rPr>
              <w:t xml:space="preserve"> so could not be disregarded from the course mark calculation.  It </w:t>
            </w:r>
            <w:r w:rsidR="00427C91">
              <w:rPr>
                <w:rStyle w:val="normaltextrun"/>
                <w:rFonts w:ascii="Calibri" w:hAnsi="Calibri" w:cs="Calibri"/>
                <w:color w:val="000000"/>
                <w:sz w:val="22"/>
                <w:szCs w:val="22"/>
              </w:rPr>
              <w:t xml:space="preserve">would not have </w:t>
            </w:r>
            <w:r>
              <w:rPr>
                <w:rStyle w:val="normaltextrun"/>
                <w:rFonts w:ascii="Calibri" w:hAnsi="Calibri" w:cs="Calibri"/>
                <w:color w:val="000000"/>
                <w:sz w:val="22"/>
                <w:szCs w:val="22"/>
              </w:rPr>
              <w:t>benefit</w:t>
            </w:r>
            <w:r w:rsidR="00427C91">
              <w:rPr>
                <w:rStyle w:val="normaltextrun"/>
                <w:rFonts w:ascii="Calibri" w:hAnsi="Calibri" w:cs="Calibri"/>
                <w:color w:val="000000"/>
                <w:sz w:val="22"/>
                <w:szCs w:val="22"/>
              </w:rPr>
              <w:t>ted</w:t>
            </w:r>
            <w:r>
              <w:rPr>
                <w:rStyle w:val="normaltextrun"/>
                <w:rFonts w:ascii="Calibri" w:hAnsi="Calibri" w:cs="Calibri"/>
                <w:color w:val="000000"/>
                <w:sz w:val="22"/>
                <w:szCs w:val="22"/>
              </w:rPr>
              <w:t xml:space="preserve"> any student to remove the presentation from the</w:t>
            </w:r>
            <w:r w:rsidR="00427C91">
              <w:rPr>
                <w:rStyle w:val="normaltextrun"/>
                <w:rFonts w:ascii="Calibri" w:hAnsi="Calibri" w:cs="Calibri"/>
                <w:color w:val="000000"/>
                <w:sz w:val="22"/>
                <w:szCs w:val="22"/>
              </w:rPr>
              <w:t>ir</w:t>
            </w:r>
            <w:r>
              <w:rPr>
                <w:rStyle w:val="normaltextrun"/>
                <w:rFonts w:ascii="Calibri" w:hAnsi="Calibri" w:cs="Calibri"/>
                <w:color w:val="000000"/>
                <w:sz w:val="22"/>
                <w:szCs w:val="22"/>
              </w:rPr>
              <w:t xml:space="preserve"> course mark.  Therefore no assessments were disregarded.</w:t>
            </w:r>
          </w:p>
          <w:p w14:paraId="297DC296" w14:textId="429B6FBA" w:rsidR="00810CCF" w:rsidRDefault="00810CCF" w:rsidP="00FE4FF0">
            <w:pPr>
              <w:pStyle w:val="paragraph"/>
              <w:spacing w:before="0" w:beforeAutospacing="0" w:after="0" w:afterAutospacing="0"/>
              <w:textAlignment w:val="baseline"/>
              <w:rPr>
                <w:rFonts w:ascii="Calibri" w:eastAsia="Calibri" w:hAnsi="Calibri" w:cs="Calibri"/>
                <w:color w:val="000000" w:themeColor="text1"/>
              </w:rPr>
            </w:pPr>
          </w:p>
          <w:p w14:paraId="5A621DF8" w14:textId="56A49058" w:rsidR="00810CCF" w:rsidRDefault="00810CCF" w:rsidP="00810CCF">
            <w:pPr>
              <w:pStyle w:val="paragraph"/>
              <w:spacing w:before="0" w:beforeAutospacing="0" w:after="0" w:afterAutospacing="0"/>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The course was flagged as having been impacted.  This was taken into account when progression</w:t>
            </w:r>
            <w:r w:rsidR="00427C91">
              <w:rPr>
                <w:rStyle w:val="normaltextrun"/>
                <w:rFonts w:ascii="Calibri" w:hAnsi="Calibri" w:cs="Segoe UI"/>
                <w:color w:val="000000"/>
                <w:sz w:val="22"/>
                <w:szCs w:val="22"/>
              </w:rPr>
              <w:t xml:space="preserve"> </w:t>
            </w:r>
            <w:r w:rsidRPr="00CE1090">
              <w:rPr>
                <w:rStyle w:val="normaltextrun"/>
                <w:rFonts w:ascii="Calibri" w:hAnsi="Calibri" w:cs="Segoe UI"/>
                <w:color w:val="000000"/>
                <w:sz w:val="22"/>
                <w:szCs w:val="22"/>
              </w:rPr>
              <w:t>decisions were made.</w:t>
            </w:r>
            <w:r w:rsidR="00427C91">
              <w:rPr>
                <w:rStyle w:val="normaltextrun"/>
                <w:rFonts w:ascii="Calibri" w:hAnsi="Calibri" w:cs="Segoe UI"/>
                <w:color w:val="000000"/>
                <w:sz w:val="22"/>
                <w:szCs w:val="22"/>
              </w:rPr>
              <w:t xml:space="preserve">  </w:t>
            </w:r>
          </w:p>
          <w:p w14:paraId="16108470" w14:textId="77777777" w:rsidR="00427C91" w:rsidRPr="00CE1090" w:rsidRDefault="00427C91" w:rsidP="00810CCF">
            <w:pPr>
              <w:pStyle w:val="paragraph"/>
              <w:spacing w:before="0" w:beforeAutospacing="0" w:after="0" w:afterAutospacing="0"/>
              <w:textAlignment w:val="baseline"/>
              <w:rPr>
                <w:rStyle w:val="normaltextrun"/>
                <w:rFonts w:ascii="Calibri" w:hAnsi="Calibri" w:cs="Segoe UI"/>
                <w:color w:val="000000"/>
                <w:sz w:val="22"/>
                <w:szCs w:val="22"/>
              </w:rPr>
            </w:pPr>
          </w:p>
          <w:p w14:paraId="0124A729" w14:textId="77777777" w:rsidR="00810CCF" w:rsidRPr="00CE1090" w:rsidRDefault="00810CCF" w:rsidP="00810CCF">
            <w:pPr>
              <w:pStyle w:val="paragraph"/>
              <w:spacing w:before="0" w:beforeAutospacing="0" w:after="0" w:afterAutospacing="0"/>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Credit on aggregate was applied for students who had failed the course and met the criteria:</w:t>
            </w:r>
          </w:p>
          <w:p w14:paraId="7C4F6122" w14:textId="7A424A7E" w:rsidR="00FE4FF0" w:rsidRPr="00427C91" w:rsidRDefault="00FE4FF0" w:rsidP="00FE4FF0">
            <w:pPr>
              <w:pStyle w:val="paragraph"/>
              <w:spacing w:before="0" w:beforeAutospacing="0" w:after="0" w:afterAutospacing="0"/>
              <w:ind w:left="317"/>
              <w:textAlignment w:val="baseline"/>
              <w:rPr>
                <w:rStyle w:val="normaltextrun"/>
                <w:rFonts w:ascii="Calibri" w:hAnsi="Calibri" w:cs="Segoe UI"/>
                <w:color w:val="000000"/>
                <w:sz w:val="22"/>
                <w:szCs w:val="22"/>
                <w:u w:val="single"/>
              </w:rPr>
            </w:pPr>
            <w:r w:rsidRPr="00427C91">
              <w:rPr>
                <w:rStyle w:val="normaltextrun"/>
                <w:rFonts w:ascii="Calibri" w:hAnsi="Calibri" w:cs="Segoe UI"/>
                <w:color w:val="000000"/>
                <w:sz w:val="22"/>
                <w:szCs w:val="22"/>
                <w:u w:val="single"/>
              </w:rPr>
              <w:t>2019/20 credit on</w:t>
            </w:r>
            <w:r w:rsidR="00BC2DB8">
              <w:rPr>
                <w:rStyle w:val="normaltextrun"/>
                <w:rFonts w:ascii="Calibri" w:hAnsi="Calibri" w:cs="Segoe UI"/>
                <w:color w:val="000000"/>
                <w:sz w:val="22"/>
                <w:szCs w:val="22"/>
                <w:u w:val="single"/>
              </w:rPr>
              <w:t xml:space="preserve"> aggregate criteria for honours</w:t>
            </w:r>
            <w:r w:rsidRPr="00427C91">
              <w:rPr>
                <w:rStyle w:val="normaltextrun"/>
                <w:rFonts w:ascii="Calibri" w:hAnsi="Calibri" w:cs="Segoe UI"/>
                <w:color w:val="000000"/>
                <w:sz w:val="22"/>
                <w:szCs w:val="22"/>
                <w:u w:val="single"/>
              </w:rPr>
              <w:t xml:space="preserve"> courses:</w:t>
            </w:r>
          </w:p>
          <w:p w14:paraId="0C4E53E9" w14:textId="77777777" w:rsidR="00FE4FF0" w:rsidRPr="00427C91" w:rsidRDefault="00FE4FF0" w:rsidP="00FE4FF0">
            <w:pPr>
              <w:pStyle w:val="paragraph"/>
              <w:spacing w:before="0" w:beforeAutospacing="0" w:after="0" w:afterAutospacing="0"/>
              <w:ind w:left="317"/>
              <w:textAlignment w:val="baseline"/>
              <w:rPr>
                <w:rStyle w:val="normaltextrun"/>
                <w:rFonts w:ascii="Calibri" w:hAnsi="Calibri" w:cs="Segoe UI"/>
                <w:color w:val="000000"/>
                <w:sz w:val="22"/>
                <w:szCs w:val="22"/>
              </w:rPr>
            </w:pPr>
            <w:r w:rsidRPr="00427C91">
              <w:rPr>
                <w:rStyle w:val="normaltextrun"/>
                <w:rFonts w:ascii="Calibri" w:hAnsi="Calibri" w:cs="Segoe UI"/>
                <w:color w:val="000000"/>
                <w:sz w:val="22"/>
                <w:szCs w:val="22"/>
              </w:rPr>
              <w:t xml:space="preserve">The Board of Examiners was permitted to award up to 60 credits on aggregate for failed courses that were not required for professional accreditation to students who had passed 60 credits in 2019/20 and had an average of 40% across all courses unaffected by the pandemic.  </w:t>
            </w:r>
          </w:p>
          <w:p w14:paraId="61D70762" w14:textId="77777777" w:rsidR="00427C91" w:rsidRDefault="00427C91" w:rsidP="00427C91">
            <w:pPr>
              <w:pStyle w:val="paragraph"/>
              <w:spacing w:before="0" w:beforeAutospacing="0" w:after="0" w:afterAutospacing="0"/>
              <w:textAlignment w:val="baseline"/>
              <w:rPr>
                <w:rFonts w:ascii="Calibri" w:hAnsi="Calibri" w:cs="Calibri"/>
                <w:bCs/>
                <w:sz w:val="22"/>
                <w:szCs w:val="22"/>
              </w:rPr>
            </w:pPr>
          </w:p>
          <w:p w14:paraId="2583AF35" w14:textId="475659DF" w:rsidR="00427C91" w:rsidRDefault="00427C91" w:rsidP="00427C91">
            <w:pPr>
              <w:pStyle w:val="paragraph"/>
              <w:spacing w:before="0" w:beforeAutospacing="0" w:after="0" w:afterAutospacing="0"/>
              <w:textAlignment w:val="baseline"/>
              <w:rPr>
                <w:rFonts w:ascii="Calibri" w:eastAsia="Calibri" w:hAnsi="Calibri" w:cs="Calibri"/>
                <w:color w:val="000000" w:themeColor="text1"/>
                <w:sz w:val="22"/>
                <w:szCs w:val="22"/>
              </w:rPr>
            </w:pPr>
            <w:r w:rsidRPr="00CE1090">
              <w:rPr>
                <w:rFonts w:ascii="Calibri" w:eastAsia="Calibri" w:hAnsi="Calibri" w:cs="Calibri"/>
                <w:color w:val="000000" w:themeColor="text1"/>
                <w:sz w:val="22"/>
                <w:szCs w:val="22"/>
              </w:rPr>
              <w:t>Where credit on aggregate could not be applied for</w:t>
            </w:r>
            <w:r>
              <w:rPr>
                <w:rFonts w:ascii="Calibri" w:eastAsia="Calibri" w:hAnsi="Calibri" w:cs="Calibri"/>
                <w:color w:val="000000" w:themeColor="text1"/>
                <w:sz w:val="22"/>
                <w:szCs w:val="22"/>
              </w:rPr>
              <w:t xml:space="preserve"> failed courses or non-submissions,</w:t>
            </w:r>
            <w:r w:rsidRPr="00CE1090">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nul</w:t>
            </w:r>
            <w:r w:rsidR="001C399B">
              <w:rPr>
                <w:rFonts w:ascii="Calibri" w:eastAsia="Calibri" w:hAnsi="Calibri" w:cs="Calibri"/>
                <w:color w:val="000000" w:themeColor="text1"/>
                <w:sz w:val="22"/>
                <w:szCs w:val="22"/>
              </w:rPr>
              <w:t>l sits were recorded, not fails</w:t>
            </w:r>
            <w:r>
              <w:rPr>
                <w:rFonts w:ascii="Calibri" w:eastAsia="Calibri" w:hAnsi="Calibri" w:cs="Calibri"/>
                <w:color w:val="000000" w:themeColor="text1"/>
                <w:sz w:val="22"/>
                <w:szCs w:val="22"/>
              </w:rPr>
              <w:t xml:space="preserve">.  This allows </w:t>
            </w:r>
            <w:r w:rsidRPr="00CE1090">
              <w:rPr>
                <w:rFonts w:ascii="Calibri" w:eastAsia="Calibri" w:hAnsi="Calibri" w:cs="Calibri"/>
                <w:color w:val="000000" w:themeColor="text1"/>
                <w:sz w:val="22"/>
                <w:szCs w:val="22"/>
              </w:rPr>
              <w:t xml:space="preserve">students a first attempt at the assessment during the summer.  To minimise the impact of summer assessments, wherever possible, this will build on the work the student originally submitted for this course.  </w:t>
            </w:r>
          </w:p>
          <w:p w14:paraId="43BF62C1" w14:textId="77777777" w:rsidR="00427C91" w:rsidRDefault="00427C91" w:rsidP="00427C91">
            <w:pPr>
              <w:pStyle w:val="paragraph"/>
              <w:spacing w:before="0" w:beforeAutospacing="0" w:after="0" w:afterAutospacing="0"/>
              <w:textAlignment w:val="baseline"/>
              <w:rPr>
                <w:rFonts w:ascii="Calibri" w:eastAsia="Calibri" w:hAnsi="Calibri" w:cs="Calibri"/>
                <w:color w:val="000000" w:themeColor="text1"/>
                <w:sz w:val="22"/>
                <w:szCs w:val="22"/>
              </w:rPr>
            </w:pPr>
          </w:p>
          <w:p w14:paraId="7296D90D" w14:textId="47CF5C9C" w:rsidR="00427C91" w:rsidRDefault="00427C91" w:rsidP="00427C91">
            <w:pPr>
              <w:pStyle w:val="paragraph"/>
              <w:spacing w:before="0" w:beforeAutospacing="0" w:after="0" w:afterAutospacing="0"/>
              <w:textAlignment w:val="baseline"/>
              <w:rPr>
                <w:rFonts w:ascii="Calibri" w:hAnsi="Calibri" w:cs="Calibri"/>
                <w:bCs/>
                <w:sz w:val="22"/>
                <w:szCs w:val="22"/>
              </w:rPr>
            </w:pPr>
            <w:r>
              <w:rPr>
                <w:rFonts w:ascii="Calibri" w:hAnsi="Calibri" w:cs="Calibri"/>
                <w:bCs/>
                <w:sz w:val="22"/>
                <w:szCs w:val="22"/>
              </w:rPr>
              <w:t>The Board of Examiners will take into account t</w:t>
            </w:r>
            <w:r w:rsidRPr="006A3F35">
              <w:rPr>
                <w:rFonts w:ascii="Calibri" w:hAnsi="Calibri" w:cs="Calibri"/>
                <w:bCs/>
                <w:sz w:val="22"/>
                <w:szCs w:val="22"/>
              </w:rPr>
              <w:t xml:space="preserve">he impact of the pandemic on this course </w:t>
            </w:r>
            <w:r>
              <w:rPr>
                <w:rFonts w:ascii="Calibri" w:hAnsi="Calibri" w:cs="Calibri"/>
                <w:bCs/>
                <w:sz w:val="22"/>
                <w:szCs w:val="22"/>
              </w:rPr>
              <w:t>at award.  If passed, the course</w:t>
            </w:r>
            <w:r w:rsidRPr="006A3F35">
              <w:rPr>
                <w:rFonts w:ascii="Calibri" w:hAnsi="Calibri" w:cs="Calibri"/>
                <w:bCs/>
                <w:sz w:val="22"/>
                <w:szCs w:val="22"/>
              </w:rPr>
              <w:t xml:space="preserve"> may be discounted </w:t>
            </w:r>
            <w:r>
              <w:rPr>
                <w:rFonts w:ascii="Calibri" w:hAnsi="Calibri" w:cs="Calibri"/>
                <w:bCs/>
                <w:sz w:val="22"/>
                <w:szCs w:val="22"/>
              </w:rPr>
              <w:t xml:space="preserve">from award calculations </w:t>
            </w:r>
            <w:r w:rsidRPr="006A3F35">
              <w:rPr>
                <w:rFonts w:ascii="Calibri" w:hAnsi="Calibri" w:cs="Calibri"/>
                <w:bCs/>
                <w:sz w:val="22"/>
                <w:szCs w:val="22"/>
              </w:rPr>
              <w:t xml:space="preserve">on a case by case basis if to </w:t>
            </w:r>
            <w:r>
              <w:rPr>
                <w:rFonts w:ascii="Calibri" w:hAnsi="Calibri" w:cs="Calibri"/>
                <w:bCs/>
                <w:sz w:val="22"/>
                <w:szCs w:val="22"/>
              </w:rPr>
              <w:t xml:space="preserve">the benefit of </w:t>
            </w:r>
            <w:r w:rsidRPr="006A3F35">
              <w:rPr>
                <w:rFonts w:ascii="Calibri" w:hAnsi="Calibri" w:cs="Calibri"/>
                <w:bCs/>
                <w:sz w:val="22"/>
                <w:szCs w:val="22"/>
              </w:rPr>
              <w:t>individual students.</w:t>
            </w:r>
            <w:r w:rsidRPr="0004393F">
              <w:rPr>
                <w:rFonts w:ascii="Calibri" w:hAnsi="Calibri" w:cs="Calibri"/>
                <w:bCs/>
                <w:sz w:val="22"/>
                <w:szCs w:val="22"/>
              </w:rPr>
              <w:t xml:space="preserve"> </w:t>
            </w:r>
          </w:p>
          <w:p w14:paraId="13A460A8" w14:textId="4AA222A8" w:rsidR="00527C53" w:rsidRPr="00527C53" w:rsidRDefault="00527C53" w:rsidP="00810CCF">
            <w:pPr>
              <w:spacing w:after="0" w:line="240" w:lineRule="auto"/>
              <w:rPr>
                <w:rFonts w:ascii="Calibri" w:hAnsi="Calibri" w:cs="Segoe UI"/>
                <w:color w:val="000000"/>
              </w:rPr>
            </w:pPr>
          </w:p>
        </w:tc>
      </w:tr>
    </w:tbl>
    <w:p w14:paraId="2D7D7D47" w14:textId="12155CCB" w:rsidR="00527C53" w:rsidRDefault="00527C53"/>
    <w:tbl>
      <w:tblPr>
        <w:tblStyle w:val="TableGrid"/>
        <w:tblW w:w="9493" w:type="dxa"/>
        <w:tblLayout w:type="fixed"/>
        <w:tblLook w:val="04A0" w:firstRow="1" w:lastRow="0" w:firstColumn="1" w:lastColumn="0" w:noHBand="0" w:noVBand="1"/>
      </w:tblPr>
      <w:tblGrid>
        <w:gridCol w:w="2405"/>
        <w:gridCol w:w="7088"/>
      </w:tblGrid>
      <w:tr w:rsidR="00C039F7" w14:paraId="65D90005" w14:textId="77777777" w:rsidTr="00C039F7">
        <w:trPr>
          <w:trHeight w:val="438"/>
        </w:trPr>
        <w:tc>
          <w:tcPr>
            <w:tcW w:w="2405" w:type="dxa"/>
            <w:shd w:val="clear" w:color="auto" w:fill="DEEAF6" w:themeFill="accent5" w:themeFillTint="33"/>
          </w:tcPr>
          <w:p w14:paraId="3247BD8B" w14:textId="77777777" w:rsidR="00C039F7" w:rsidRPr="00E06A0D" w:rsidRDefault="00C039F7" w:rsidP="00EC7E12">
            <w:pPr>
              <w:rPr>
                <w:b/>
              </w:rPr>
            </w:pPr>
            <w:r w:rsidRPr="00E06A0D">
              <w:rPr>
                <w:b/>
              </w:rPr>
              <w:t xml:space="preserve">Course Name </w:t>
            </w:r>
          </w:p>
        </w:tc>
        <w:tc>
          <w:tcPr>
            <w:tcW w:w="7088" w:type="dxa"/>
            <w:shd w:val="clear" w:color="auto" w:fill="DEEAF6" w:themeFill="accent5" w:themeFillTint="33"/>
          </w:tcPr>
          <w:p w14:paraId="053F3B77" w14:textId="77777777" w:rsidR="00C039F7" w:rsidRDefault="00C039F7" w:rsidP="00EC7E12">
            <w:pPr>
              <w:spacing w:after="0" w:line="240" w:lineRule="auto"/>
            </w:pPr>
            <w:r>
              <w:rPr>
                <w:rFonts w:ascii="Calibri" w:hAnsi="Calibri" w:cs="Calibri"/>
              </w:rPr>
              <w:t>Nature, Greenspace and Health</w:t>
            </w:r>
          </w:p>
        </w:tc>
      </w:tr>
      <w:tr w:rsidR="00C039F7" w14:paraId="693540A4" w14:textId="77777777" w:rsidTr="00EC7E12">
        <w:trPr>
          <w:trHeight w:val="438"/>
        </w:trPr>
        <w:tc>
          <w:tcPr>
            <w:tcW w:w="2405" w:type="dxa"/>
          </w:tcPr>
          <w:p w14:paraId="50E2BE12" w14:textId="77777777" w:rsidR="00C039F7" w:rsidRPr="00E06A0D" w:rsidRDefault="00C039F7" w:rsidP="00EC7E12">
            <w:pPr>
              <w:rPr>
                <w:b/>
              </w:rPr>
            </w:pPr>
            <w:r w:rsidRPr="00E06A0D">
              <w:rPr>
                <w:b/>
              </w:rPr>
              <w:t>Course Code</w:t>
            </w:r>
          </w:p>
        </w:tc>
        <w:tc>
          <w:tcPr>
            <w:tcW w:w="7088" w:type="dxa"/>
          </w:tcPr>
          <w:p w14:paraId="25A294DA" w14:textId="77777777" w:rsidR="00C039F7" w:rsidRDefault="00C039F7" w:rsidP="00EC7E12">
            <w:pPr>
              <w:spacing w:after="0" w:line="240" w:lineRule="auto"/>
            </w:pPr>
            <w:r>
              <w:rPr>
                <w:rFonts w:ascii="Calibri" w:hAnsi="Calibri" w:cs="Calibri"/>
              </w:rPr>
              <w:t>SHSS10010</w:t>
            </w:r>
          </w:p>
        </w:tc>
      </w:tr>
      <w:tr w:rsidR="00C039F7" w14:paraId="3E961FD7" w14:textId="77777777" w:rsidTr="00EC7E12">
        <w:trPr>
          <w:trHeight w:val="1478"/>
        </w:trPr>
        <w:tc>
          <w:tcPr>
            <w:tcW w:w="9493" w:type="dxa"/>
            <w:gridSpan w:val="2"/>
          </w:tcPr>
          <w:p w14:paraId="337F3630" w14:textId="0B8EF052" w:rsidR="00C039F7" w:rsidRDefault="00C039F7" w:rsidP="00590B6A">
            <w:pPr>
              <w:spacing w:after="0" w:line="240" w:lineRule="auto"/>
              <w:rPr>
                <w:b/>
                <w:bCs/>
              </w:rPr>
            </w:pPr>
            <w:r w:rsidRPr="00227A20">
              <w:rPr>
                <w:b/>
                <w:bCs/>
              </w:rPr>
              <w:t xml:space="preserve">Summary of actions </w:t>
            </w:r>
          </w:p>
          <w:p w14:paraId="0029663C" w14:textId="1DC354FC" w:rsidR="00C039F7" w:rsidRDefault="00C039F7" w:rsidP="00590B6A">
            <w:pPr>
              <w:spacing w:after="0" w:line="240" w:lineRule="auto"/>
              <w:rPr>
                <w:rFonts w:ascii="Calibri" w:hAnsi="Calibri" w:cs="Calibri"/>
                <w:color w:val="000000"/>
              </w:rPr>
            </w:pPr>
            <w:r>
              <w:rPr>
                <w:rFonts w:ascii="Calibri" w:hAnsi="Calibri" w:cs="Calibri"/>
                <w:color w:val="000000"/>
              </w:rPr>
              <w:t xml:space="preserve">There was minimal impact from industrial action but the course was disrupted by the pandemic.  </w:t>
            </w:r>
          </w:p>
          <w:p w14:paraId="05A62361" w14:textId="77777777" w:rsidR="00C039F7" w:rsidRPr="00227A20" w:rsidRDefault="00C039F7" w:rsidP="00590B6A">
            <w:pPr>
              <w:spacing w:after="0" w:line="240" w:lineRule="auto"/>
              <w:rPr>
                <w:b/>
                <w:bCs/>
              </w:rPr>
            </w:pPr>
          </w:p>
          <w:p w14:paraId="324E9A11" w14:textId="77777777" w:rsidR="00C039F7" w:rsidRDefault="00C039F7" w:rsidP="00590B6A">
            <w:pPr>
              <w:spacing w:after="0" w:line="240" w:lineRule="auto"/>
              <w:rPr>
                <w:b/>
                <w:bCs/>
              </w:rPr>
            </w:pPr>
            <w:r w:rsidRPr="00227A20">
              <w:rPr>
                <w:b/>
                <w:bCs/>
              </w:rPr>
              <w:t>By the course team</w:t>
            </w:r>
          </w:p>
          <w:p w14:paraId="4CC2B722" w14:textId="77777777" w:rsidR="00127C8A" w:rsidRDefault="00C039F7" w:rsidP="00590B6A">
            <w:pPr>
              <w:spacing w:after="0" w:line="240" w:lineRule="auto"/>
              <w:rPr>
                <w:rFonts w:ascii="Calibri" w:hAnsi="Calibri" w:cs="Calibri"/>
                <w:color w:val="000000"/>
              </w:rPr>
            </w:pPr>
            <w:r>
              <w:rPr>
                <w:rFonts w:ascii="Calibri" w:hAnsi="Calibri" w:cs="Calibri"/>
                <w:color w:val="000000"/>
              </w:rPr>
              <w:t xml:space="preserve">Course delivery was moved online.  </w:t>
            </w:r>
          </w:p>
          <w:p w14:paraId="5CD55747" w14:textId="54A37936" w:rsidR="00127C8A" w:rsidRDefault="00C039F7" w:rsidP="00590B6A">
            <w:pPr>
              <w:spacing w:after="0" w:line="240" w:lineRule="auto"/>
              <w:rPr>
                <w:rFonts w:ascii="Calibri" w:hAnsi="Calibri" w:cs="Calibri"/>
                <w:color w:val="000000"/>
              </w:rPr>
            </w:pPr>
            <w:r>
              <w:rPr>
                <w:rFonts w:ascii="Calibri" w:hAnsi="Calibri" w:cs="Calibri"/>
                <w:color w:val="000000"/>
              </w:rPr>
              <w:t>Students who were unable to participate in the synchronous online group presentation session, were enabled to participate by other means, including pre-recorded contributions and scripts.  Students submit</w:t>
            </w:r>
            <w:r w:rsidR="00590B6A">
              <w:rPr>
                <w:rFonts w:ascii="Calibri" w:hAnsi="Calibri" w:cs="Calibri"/>
                <w:color w:val="000000"/>
              </w:rPr>
              <w:t>ted</w:t>
            </w:r>
            <w:r>
              <w:rPr>
                <w:rFonts w:ascii="Calibri" w:hAnsi="Calibri" w:cs="Calibri"/>
                <w:color w:val="000000"/>
              </w:rPr>
              <w:t xml:space="preserve"> their slides</w:t>
            </w:r>
            <w:r w:rsidR="00590B6A">
              <w:rPr>
                <w:rFonts w:ascii="Calibri" w:hAnsi="Calibri" w:cs="Calibri"/>
                <w:color w:val="000000"/>
              </w:rPr>
              <w:t xml:space="preserve"> after the presentation session</w:t>
            </w:r>
            <w:r w:rsidR="00127C8A">
              <w:rPr>
                <w:rFonts w:ascii="Calibri" w:hAnsi="Calibri" w:cs="Calibri"/>
                <w:color w:val="000000"/>
              </w:rPr>
              <w:t>.</w:t>
            </w:r>
          </w:p>
          <w:p w14:paraId="2CE5F84C" w14:textId="575F2AE7" w:rsidR="00C039F7" w:rsidRDefault="00C039F7" w:rsidP="00590B6A">
            <w:pPr>
              <w:spacing w:after="0" w:line="240" w:lineRule="auto"/>
              <w:rPr>
                <w:rFonts w:ascii="Calibri" w:hAnsi="Calibri" w:cs="Calibri"/>
                <w:color w:val="000000"/>
              </w:rPr>
            </w:pPr>
            <w:r>
              <w:rPr>
                <w:rFonts w:ascii="Calibri" w:hAnsi="Calibri" w:cs="Calibri"/>
                <w:color w:val="000000"/>
              </w:rPr>
              <w:t>Cohort-wide</w:t>
            </w:r>
            <w:r w:rsidRPr="00C039F7">
              <w:rPr>
                <w:rFonts w:ascii="Calibri" w:hAnsi="Calibri" w:cs="Calibri"/>
                <w:color w:val="000000"/>
              </w:rPr>
              <w:t xml:space="preserve"> extensions were </w:t>
            </w:r>
            <w:r w:rsidR="00127C8A">
              <w:rPr>
                <w:rFonts w:ascii="Calibri" w:hAnsi="Calibri" w:cs="Calibri"/>
                <w:color w:val="000000"/>
              </w:rPr>
              <w:t>granted</w:t>
            </w:r>
            <w:r w:rsidRPr="00C039F7">
              <w:rPr>
                <w:rFonts w:ascii="Calibri" w:hAnsi="Calibri" w:cs="Calibri"/>
                <w:color w:val="000000"/>
              </w:rPr>
              <w:t xml:space="preserve"> </w:t>
            </w:r>
            <w:r>
              <w:rPr>
                <w:rFonts w:ascii="Calibri" w:hAnsi="Calibri" w:cs="Calibri"/>
                <w:color w:val="000000"/>
              </w:rPr>
              <w:t>for the</w:t>
            </w:r>
            <w:r w:rsidRPr="00C039F7">
              <w:rPr>
                <w:rFonts w:ascii="Calibri" w:hAnsi="Calibri" w:cs="Calibri"/>
                <w:color w:val="000000"/>
              </w:rPr>
              <w:t xml:space="preserve"> peer assessment, group report and individual portfolio assessments.</w:t>
            </w:r>
          </w:p>
          <w:p w14:paraId="3E9D8F1A" w14:textId="126113FB" w:rsidR="00127C8A" w:rsidRPr="00127C8A" w:rsidRDefault="00127C8A" w:rsidP="00590B6A">
            <w:pPr>
              <w:spacing w:after="0" w:line="240" w:lineRule="auto"/>
              <w:rPr>
                <w:color w:val="000000" w:themeColor="text1"/>
              </w:rPr>
            </w:pPr>
            <w:r w:rsidRPr="00127C8A">
              <w:rPr>
                <w:color w:val="000000" w:themeColor="text1"/>
              </w:rPr>
              <w:t xml:space="preserve">Attendance was </w:t>
            </w:r>
            <w:r>
              <w:rPr>
                <w:color w:val="000000" w:themeColor="text1"/>
              </w:rPr>
              <w:t>assessed</w:t>
            </w:r>
            <w:r w:rsidRPr="00127C8A">
              <w:rPr>
                <w:color w:val="000000" w:themeColor="text1"/>
              </w:rPr>
              <w:t xml:space="preserve"> for the period up to </w:t>
            </w:r>
            <w:r>
              <w:rPr>
                <w:color w:val="000000" w:themeColor="text1"/>
              </w:rPr>
              <w:t xml:space="preserve">the start of </w:t>
            </w:r>
            <w:r w:rsidRPr="00127C8A">
              <w:rPr>
                <w:color w:val="000000" w:themeColor="text1"/>
              </w:rPr>
              <w:t>industrial action.</w:t>
            </w:r>
          </w:p>
          <w:p w14:paraId="0799D160" w14:textId="77777777" w:rsidR="00C039F7" w:rsidRDefault="00C039F7" w:rsidP="00590B6A">
            <w:pPr>
              <w:spacing w:after="0" w:line="240" w:lineRule="auto"/>
              <w:rPr>
                <w:rFonts w:ascii="Calibri" w:hAnsi="Calibri" w:cs="Calibri"/>
                <w:color w:val="000000"/>
              </w:rPr>
            </w:pPr>
          </w:p>
          <w:p w14:paraId="4124F620" w14:textId="33020DC4" w:rsidR="00C039F7" w:rsidRDefault="00C039F7" w:rsidP="00590B6A">
            <w:pPr>
              <w:spacing w:after="0" w:line="240" w:lineRule="auto"/>
              <w:rPr>
                <w:b/>
                <w:bCs/>
              </w:rPr>
            </w:pPr>
            <w:r w:rsidRPr="00227A20">
              <w:rPr>
                <w:b/>
                <w:bCs/>
              </w:rPr>
              <w:t>By the Board of Examiners</w:t>
            </w:r>
          </w:p>
          <w:p w14:paraId="66FE60F3" w14:textId="21B4E99D" w:rsidR="00590B6A" w:rsidRDefault="00590B6A" w:rsidP="00590B6A">
            <w:pPr>
              <w:spacing w:after="0" w:line="240" w:lineRule="auto"/>
              <w:rPr>
                <w:bCs/>
              </w:rPr>
            </w:pPr>
            <w:r w:rsidRPr="00590B6A">
              <w:rPr>
                <w:bCs/>
              </w:rPr>
              <w:t>All submitted assessments were after 9 March</w:t>
            </w:r>
            <w:r w:rsidRPr="00590B6A">
              <w:t xml:space="preserve"> </w:t>
            </w:r>
            <w:r w:rsidRPr="00590B6A">
              <w:rPr>
                <w:bCs/>
              </w:rPr>
              <w:t xml:space="preserve">so were deemed to have been impacted by the pandemic.  Lateness penalties were removed.  </w:t>
            </w:r>
          </w:p>
          <w:p w14:paraId="3472F34B" w14:textId="77777777" w:rsidR="00590B6A" w:rsidRPr="00590B6A" w:rsidRDefault="00590B6A" w:rsidP="00590B6A">
            <w:pPr>
              <w:spacing w:after="0" w:line="240" w:lineRule="auto"/>
              <w:rPr>
                <w:bCs/>
              </w:rPr>
            </w:pPr>
          </w:p>
          <w:p w14:paraId="0288457D" w14:textId="3DF9B68F" w:rsidR="00590B6A" w:rsidRDefault="00590B6A" w:rsidP="00590B6A">
            <w:pPr>
              <w:spacing w:after="0" w:line="240" w:lineRule="auto"/>
              <w:rPr>
                <w:bCs/>
              </w:rPr>
            </w:pPr>
            <w:r>
              <w:rPr>
                <w:bCs/>
              </w:rPr>
              <w:t>All submitted assessments were</w:t>
            </w:r>
            <w:r w:rsidRPr="00590B6A">
              <w:rPr>
                <w:bCs/>
              </w:rPr>
              <w:t xml:space="preserve"> essential to meet learning outcomes</w:t>
            </w:r>
            <w:r>
              <w:rPr>
                <w:bCs/>
              </w:rPr>
              <w:t xml:space="preserve">.  None </w:t>
            </w:r>
            <w:r w:rsidRPr="00590B6A">
              <w:rPr>
                <w:bCs/>
              </w:rPr>
              <w:t xml:space="preserve">could be disregarded from the </w:t>
            </w:r>
            <w:r>
              <w:rPr>
                <w:bCs/>
              </w:rPr>
              <w:t xml:space="preserve">final </w:t>
            </w:r>
            <w:r w:rsidRPr="00590B6A">
              <w:rPr>
                <w:bCs/>
              </w:rPr>
              <w:t xml:space="preserve">course mark calculation.  </w:t>
            </w:r>
          </w:p>
          <w:p w14:paraId="2FDD5827" w14:textId="598B9F97" w:rsidR="00590B6A" w:rsidRDefault="00590B6A" w:rsidP="00590B6A">
            <w:pPr>
              <w:spacing w:after="0" w:line="240" w:lineRule="auto"/>
              <w:rPr>
                <w:bCs/>
              </w:rPr>
            </w:pPr>
          </w:p>
          <w:p w14:paraId="424303A4" w14:textId="2EAAA929" w:rsidR="00590B6A" w:rsidRDefault="00590B6A" w:rsidP="00590B6A">
            <w:pPr>
              <w:pStyle w:val="paragraph"/>
              <w:spacing w:before="0" w:beforeAutospacing="0" w:after="0" w:afterAutospacing="0"/>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The course was flagged as having been impacted.  This was taken into account when progression</w:t>
            </w:r>
            <w:r>
              <w:rPr>
                <w:rStyle w:val="normaltextrun"/>
                <w:rFonts w:ascii="Calibri" w:hAnsi="Calibri" w:cs="Segoe UI"/>
                <w:color w:val="000000"/>
                <w:sz w:val="22"/>
                <w:szCs w:val="22"/>
              </w:rPr>
              <w:t xml:space="preserve"> and award </w:t>
            </w:r>
            <w:r w:rsidRPr="00CE1090">
              <w:rPr>
                <w:rStyle w:val="normaltextrun"/>
                <w:rFonts w:ascii="Calibri" w:hAnsi="Calibri" w:cs="Segoe UI"/>
                <w:color w:val="000000"/>
                <w:sz w:val="22"/>
                <w:szCs w:val="22"/>
              </w:rPr>
              <w:t>decisions were made.</w:t>
            </w:r>
            <w:r>
              <w:rPr>
                <w:rStyle w:val="normaltextrun"/>
                <w:rFonts w:ascii="Calibri" w:hAnsi="Calibri" w:cs="Segoe UI"/>
                <w:color w:val="000000"/>
                <w:sz w:val="22"/>
                <w:szCs w:val="22"/>
              </w:rPr>
              <w:t xml:space="preserve">  </w:t>
            </w:r>
          </w:p>
          <w:p w14:paraId="1FEF9175" w14:textId="77777777" w:rsidR="00590B6A" w:rsidRPr="00CE1090" w:rsidRDefault="00590B6A" w:rsidP="00590B6A">
            <w:pPr>
              <w:pStyle w:val="paragraph"/>
              <w:spacing w:before="0" w:beforeAutospacing="0" w:after="0" w:afterAutospacing="0"/>
              <w:textAlignment w:val="baseline"/>
              <w:rPr>
                <w:rStyle w:val="normaltextrun"/>
                <w:rFonts w:ascii="Calibri" w:hAnsi="Calibri" w:cs="Segoe UI"/>
                <w:color w:val="000000"/>
                <w:sz w:val="22"/>
                <w:szCs w:val="22"/>
              </w:rPr>
            </w:pPr>
          </w:p>
          <w:p w14:paraId="44ABF80A" w14:textId="77777777" w:rsidR="00590B6A" w:rsidRPr="00CE1090" w:rsidRDefault="00590B6A" w:rsidP="00590B6A">
            <w:pPr>
              <w:pStyle w:val="paragraph"/>
              <w:spacing w:before="0" w:beforeAutospacing="0" w:after="0" w:afterAutospacing="0"/>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Credit on aggregate was applied for students who had failed the course and met the criteria:</w:t>
            </w:r>
          </w:p>
          <w:p w14:paraId="14577CDD" w14:textId="205CB4AD" w:rsidR="00590B6A" w:rsidRPr="00427C91" w:rsidRDefault="00590B6A" w:rsidP="00590B6A">
            <w:pPr>
              <w:pStyle w:val="paragraph"/>
              <w:spacing w:before="0" w:beforeAutospacing="0" w:after="0" w:afterAutospacing="0"/>
              <w:ind w:left="317"/>
              <w:textAlignment w:val="baseline"/>
              <w:rPr>
                <w:rStyle w:val="normaltextrun"/>
                <w:rFonts w:ascii="Calibri" w:hAnsi="Calibri" w:cs="Segoe UI"/>
                <w:color w:val="000000"/>
                <w:sz w:val="22"/>
                <w:szCs w:val="22"/>
                <w:u w:val="single"/>
              </w:rPr>
            </w:pPr>
            <w:r w:rsidRPr="00427C91">
              <w:rPr>
                <w:rStyle w:val="normaltextrun"/>
                <w:rFonts w:ascii="Calibri" w:hAnsi="Calibri" w:cs="Segoe UI"/>
                <w:color w:val="000000"/>
                <w:sz w:val="22"/>
                <w:szCs w:val="22"/>
                <w:u w:val="single"/>
              </w:rPr>
              <w:t>2019/20 credit on</w:t>
            </w:r>
            <w:r w:rsidR="00BC2DB8">
              <w:rPr>
                <w:rStyle w:val="normaltextrun"/>
                <w:rFonts w:ascii="Calibri" w:hAnsi="Calibri" w:cs="Segoe UI"/>
                <w:color w:val="000000"/>
                <w:sz w:val="22"/>
                <w:szCs w:val="22"/>
                <w:u w:val="single"/>
              </w:rPr>
              <w:t xml:space="preserve"> aggregate criteria for honours</w:t>
            </w:r>
            <w:r w:rsidRPr="00427C91">
              <w:rPr>
                <w:rStyle w:val="normaltextrun"/>
                <w:rFonts w:ascii="Calibri" w:hAnsi="Calibri" w:cs="Segoe UI"/>
                <w:color w:val="000000"/>
                <w:sz w:val="22"/>
                <w:szCs w:val="22"/>
                <w:u w:val="single"/>
              </w:rPr>
              <w:t xml:space="preserve"> courses:</w:t>
            </w:r>
          </w:p>
          <w:p w14:paraId="7B5DECF8" w14:textId="77777777" w:rsidR="00590B6A" w:rsidRPr="00427C91" w:rsidRDefault="00590B6A" w:rsidP="00590B6A">
            <w:pPr>
              <w:pStyle w:val="paragraph"/>
              <w:spacing w:before="0" w:beforeAutospacing="0" w:after="0" w:afterAutospacing="0"/>
              <w:ind w:left="317"/>
              <w:textAlignment w:val="baseline"/>
              <w:rPr>
                <w:rStyle w:val="normaltextrun"/>
                <w:rFonts w:ascii="Calibri" w:hAnsi="Calibri" w:cs="Segoe UI"/>
                <w:color w:val="000000"/>
                <w:sz w:val="22"/>
                <w:szCs w:val="22"/>
              </w:rPr>
            </w:pPr>
            <w:r w:rsidRPr="00427C91">
              <w:rPr>
                <w:rStyle w:val="normaltextrun"/>
                <w:rFonts w:ascii="Calibri" w:hAnsi="Calibri" w:cs="Segoe UI"/>
                <w:color w:val="000000"/>
                <w:sz w:val="22"/>
                <w:szCs w:val="22"/>
              </w:rPr>
              <w:t xml:space="preserve">The Board of Examiners was permitted to award up to 60 credits on aggregate for failed courses that were not required for professional accreditation to students who had passed 60 credits in 2019/20 and had an average of 40% across all courses unaffected by the pandemic.  </w:t>
            </w:r>
          </w:p>
          <w:p w14:paraId="5D58D942" w14:textId="77777777" w:rsidR="00590B6A" w:rsidRDefault="00590B6A" w:rsidP="00590B6A">
            <w:pPr>
              <w:pStyle w:val="paragraph"/>
              <w:spacing w:before="0" w:beforeAutospacing="0" w:after="0" w:afterAutospacing="0"/>
              <w:textAlignment w:val="baseline"/>
              <w:rPr>
                <w:rFonts w:ascii="Calibri" w:hAnsi="Calibri" w:cs="Calibri"/>
                <w:bCs/>
                <w:sz w:val="22"/>
                <w:szCs w:val="22"/>
              </w:rPr>
            </w:pPr>
          </w:p>
          <w:p w14:paraId="349399DC" w14:textId="6E968406" w:rsidR="00590B6A" w:rsidRDefault="00590B6A" w:rsidP="00590B6A">
            <w:pPr>
              <w:pStyle w:val="paragraph"/>
              <w:spacing w:before="0" w:beforeAutospacing="0" w:after="0" w:afterAutospacing="0"/>
              <w:textAlignment w:val="baseline"/>
              <w:rPr>
                <w:rFonts w:ascii="Calibri" w:eastAsia="Calibri" w:hAnsi="Calibri" w:cs="Calibri"/>
                <w:color w:val="000000" w:themeColor="text1"/>
                <w:sz w:val="22"/>
                <w:szCs w:val="22"/>
              </w:rPr>
            </w:pPr>
            <w:r w:rsidRPr="00CE1090">
              <w:rPr>
                <w:rFonts w:ascii="Calibri" w:eastAsia="Calibri" w:hAnsi="Calibri" w:cs="Calibri"/>
                <w:color w:val="000000" w:themeColor="text1"/>
                <w:sz w:val="22"/>
                <w:szCs w:val="22"/>
              </w:rPr>
              <w:t>Where credit on aggregate could not be applied for</w:t>
            </w:r>
            <w:r>
              <w:rPr>
                <w:rFonts w:ascii="Calibri" w:eastAsia="Calibri" w:hAnsi="Calibri" w:cs="Calibri"/>
                <w:color w:val="000000" w:themeColor="text1"/>
                <w:sz w:val="22"/>
                <w:szCs w:val="22"/>
              </w:rPr>
              <w:t xml:space="preserve"> failed courses or non-submissions,</w:t>
            </w:r>
            <w:r w:rsidRPr="00CE1090">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nul</w:t>
            </w:r>
            <w:r w:rsidR="001C399B">
              <w:rPr>
                <w:rFonts w:ascii="Calibri" w:eastAsia="Calibri" w:hAnsi="Calibri" w:cs="Calibri"/>
                <w:color w:val="000000" w:themeColor="text1"/>
                <w:sz w:val="22"/>
                <w:szCs w:val="22"/>
              </w:rPr>
              <w:t>l sits were recorded, not fails</w:t>
            </w:r>
            <w:r>
              <w:rPr>
                <w:rFonts w:ascii="Calibri" w:eastAsia="Calibri" w:hAnsi="Calibri" w:cs="Calibri"/>
                <w:color w:val="000000" w:themeColor="text1"/>
                <w:sz w:val="22"/>
                <w:szCs w:val="22"/>
              </w:rPr>
              <w:t xml:space="preserve">.  This allows </w:t>
            </w:r>
            <w:r w:rsidRPr="00CE1090">
              <w:rPr>
                <w:rFonts w:ascii="Calibri" w:eastAsia="Calibri" w:hAnsi="Calibri" w:cs="Calibri"/>
                <w:color w:val="000000" w:themeColor="text1"/>
                <w:sz w:val="22"/>
                <w:szCs w:val="22"/>
              </w:rPr>
              <w:t xml:space="preserve">students a first attempt at the assessment during the summer.  To minimise the impact of summer assessments, wherever possible, this will build on the work the student originally submitted for this course.  </w:t>
            </w:r>
          </w:p>
          <w:p w14:paraId="1D826172" w14:textId="77777777" w:rsidR="00590B6A" w:rsidRDefault="00590B6A" w:rsidP="00590B6A">
            <w:pPr>
              <w:pStyle w:val="paragraph"/>
              <w:spacing w:before="0" w:beforeAutospacing="0" w:after="0" w:afterAutospacing="0"/>
              <w:textAlignment w:val="baseline"/>
              <w:rPr>
                <w:rFonts w:ascii="Calibri" w:eastAsia="Calibri" w:hAnsi="Calibri" w:cs="Calibri"/>
                <w:color w:val="000000" w:themeColor="text1"/>
                <w:sz w:val="22"/>
                <w:szCs w:val="22"/>
              </w:rPr>
            </w:pPr>
          </w:p>
          <w:p w14:paraId="79763846" w14:textId="77777777" w:rsidR="00590B6A" w:rsidRDefault="00590B6A" w:rsidP="00590B6A">
            <w:pPr>
              <w:pStyle w:val="paragraph"/>
              <w:spacing w:before="0" w:beforeAutospacing="0" w:after="0" w:afterAutospacing="0"/>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 xml:space="preserve">On a case by case basis, the </w:t>
            </w:r>
            <w:r w:rsidRPr="001A7BE0">
              <w:rPr>
                <w:rFonts w:ascii="Calibri" w:hAnsi="Calibri" w:cs="Calibri"/>
                <w:bCs/>
                <w:sz w:val="22"/>
                <w:szCs w:val="22"/>
              </w:rPr>
              <w:t xml:space="preserve">course was </w:t>
            </w:r>
            <w:r w:rsidRPr="002B6D52">
              <w:rPr>
                <w:rStyle w:val="normaltextrun"/>
                <w:rFonts w:ascii="Calibri" w:hAnsi="Calibri" w:cs="Segoe UI"/>
                <w:color w:val="000000"/>
                <w:sz w:val="22"/>
                <w:szCs w:val="22"/>
              </w:rPr>
              <w:t xml:space="preserve">discounted from award calculations if to the benefit of individual </w:t>
            </w:r>
            <w:r>
              <w:rPr>
                <w:rStyle w:val="normaltextrun"/>
                <w:rFonts w:ascii="Calibri" w:hAnsi="Calibri" w:cs="Segoe UI"/>
                <w:color w:val="000000"/>
                <w:sz w:val="22"/>
                <w:szCs w:val="22"/>
              </w:rPr>
              <w:t xml:space="preserve">exiting </w:t>
            </w:r>
            <w:r w:rsidRPr="002B6D52">
              <w:rPr>
                <w:rStyle w:val="normaltextrun"/>
                <w:rFonts w:ascii="Calibri" w:hAnsi="Calibri" w:cs="Segoe UI"/>
                <w:color w:val="000000"/>
                <w:sz w:val="22"/>
                <w:szCs w:val="22"/>
              </w:rPr>
              <w:t>students</w:t>
            </w:r>
            <w:r>
              <w:rPr>
                <w:rStyle w:val="normaltextrun"/>
                <w:rFonts w:ascii="Calibri" w:hAnsi="Calibri" w:cs="Segoe UI"/>
                <w:color w:val="000000"/>
                <w:sz w:val="22"/>
                <w:szCs w:val="22"/>
              </w:rPr>
              <w:t xml:space="preserve">.  For students </w:t>
            </w:r>
            <w:r w:rsidRPr="00590B6A">
              <w:rPr>
                <w:rStyle w:val="normaltextrun"/>
                <w:rFonts w:ascii="Calibri" w:hAnsi="Calibri" w:cs="Segoe UI"/>
                <w:color w:val="000000"/>
                <w:sz w:val="22"/>
                <w:szCs w:val="22"/>
              </w:rPr>
              <w:t>due to graduate next year,</w:t>
            </w:r>
            <w:r>
              <w:rPr>
                <w:rStyle w:val="normaltextrun"/>
                <w:rFonts w:ascii="Calibri" w:hAnsi="Calibri" w:cs="Segoe UI"/>
                <w:color w:val="000000"/>
                <w:sz w:val="22"/>
                <w:szCs w:val="22"/>
              </w:rPr>
              <w:t xml:space="preserve"> this rule will be applied when their awards are calculated.</w:t>
            </w:r>
          </w:p>
          <w:p w14:paraId="017D4A40" w14:textId="0968B373" w:rsidR="00C039F7" w:rsidRPr="00CE3251" w:rsidRDefault="00C039F7" w:rsidP="00590B6A">
            <w:pPr>
              <w:pStyle w:val="paragraph"/>
              <w:spacing w:before="0" w:beforeAutospacing="0" w:after="0" w:afterAutospacing="0"/>
              <w:textAlignment w:val="baseline"/>
              <w:rPr>
                <w:rFonts w:ascii="Calibri" w:hAnsi="Calibri" w:cs="Calibri"/>
                <w:color w:val="000000"/>
              </w:rPr>
            </w:pPr>
          </w:p>
        </w:tc>
      </w:tr>
    </w:tbl>
    <w:p w14:paraId="58959BEE" w14:textId="7E8BDE89" w:rsidR="00C039F7" w:rsidRDefault="00C039F7"/>
    <w:tbl>
      <w:tblPr>
        <w:tblStyle w:val="TableGrid"/>
        <w:tblW w:w="9493" w:type="dxa"/>
        <w:tblLayout w:type="fixed"/>
        <w:tblLook w:val="04A0" w:firstRow="1" w:lastRow="0" w:firstColumn="1" w:lastColumn="0" w:noHBand="0" w:noVBand="1"/>
      </w:tblPr>
      <w:tblGrid>
        <w:gridCol w:w="2405"/>
        <w:gridCol w:w="7088"/>
      </w:tblGrid>
      <w:tr w:rsidR="00527C53" w14:paraId="0E996FE7" w14:textId="77777777" w:rsidTr="001859CB">
        <w:trPr>
          <w:trHeight w:val="438"/>
        </w:trPr>
        <w:tc>
          <w:tcPr>
            <w:tcW w:w="2405" w:type="dxa"/>
            <w:shd w:val="clear" w:color="auto" w:fill="DEEAF6" w:themeFill="accent5" w:themeFillTint="33"/>
          </w:tcPr>
          <w:p w14:paraId="558A8FD0" w14:textId="77777777" w:rsidR="00527C53" w:rsidRPr="00E06A0D" w:rsidRDefault="00527C53" w:rsidP="00EA7640">
            <w:pPr>
              <w:rPr>
                <w:b/>
              </w:rPr>
            </w:pPr>
            <w:r w:rsidRPr="00E06A0D">
              <w:rPr>
                <w:b/>
              </w:rPr>
              <w:t xml:space="preserve">Course Name </w:t>
            </w:r>
          </w:p>
        </w:tc>
        <w:tc>
          <w:tcPr>
            <w:tcW w:w="7088" w:type="dxa"/>
            <w:shd w:val="clear" w:color="auto" w:fill="DEEAF6" w:themeFill="accent5" w:themeFillTint="33"/>
          </w:tcPr>
          <w:p w14:paraId="28102648" w14:textId="3857256D" w:rsidR="00527C53" w:rsidRDefault="00527C53" w:rsidP="00527C53">
            <w:pPr>
              <w:spacing w:after="0" w:line="240" w:lineRule="auto"/>
            </w:pPr>
            <w:r>
              <w:rPr>
                <w:rFonts w:ascii="Calibri" w:hAnsi="Calibri" w:cs="Calibri"/>
              </w:rPr>
              <w:t>Positive Health for Communities and Individuals</w:t>
            </w:r>
          </w:p>
        </w:tc>
      </w:tr>
      <w:tr w:rsidR="00527C53" w14:paraId="36406A8D" w14:textId="77777777" w:rsidTr="135C2102">
        <w:trPr>
          <w:trHeight w:val="438"/>
        </w:trPr>
        <w:tc>
          <w:tcPr>
            <w:tcW w:w="2405" w:type="dxa"/>
          </w:tcPr>
          <w:p w14:paraId="2F6698EE" w14:textId="77777777" w:rsidR="00527C53" w:rsidRPr="00E06A0D" w:rsidRDefault="00527C53" w:rsidP="00EA7640">
            <w:pPr>
              <w:rPr>
                <w:b/>
              </w:rPr>
            </w:pPr>
            <w:r w:rsidRPr="00E06A0D">
              <w:rPr>
                <w:b/>
              </w:rPr>
              <w:t>Course Code</w:t>
            </w:r>
          </w:p>
        </w:tc>
        <w:tc>
          <w:tcPr>
            <w:tcW w:w="7088" w:type="dxa"/>
          </w:tcPr>
          <w:p w14:paraId="0D0FE7E8" w14:textId="0243AB4E" w:rsidR="00527C53" w:rsidRDefault="00527C53" w:rsidP="00527C53">
            <w:pPr>
              <w:spacing w:after="0" w:line="240" w:lineRule="auto"/>
            </w:pPr>
            <w:r>
              <w:rPr>
                <w:rFonts w:ascii="Calibri" w:hAnsi="Calibri" w:cs="Calibri"/>
              </w:rPr>
              <w:t>SHSS10006</w:t>
            </w:r>
          </w:p>
        </w:tc>
      </w:tr>
      <w:tr w:rsidR="00527C53" w14:paraId="2F925D68" w14:textId="77777777" w:rsidTr="00CE6606">
        <w:trPr>
          <w:trHeight w:val="50"/>
        </w:trPr>
        <w:tc>
          <w:tcPr>
            <w:tcW w:w="9493" w:type="dxa"/>
            <w:gridSpan w:val="2"/>
          </w:tcPr>
          <w:p w14:paraId="39A6AECF" w14:textId="6F1F7F71" w:rsidR="00527C53" w:rsidRDefault="00527C53" w:rsidP="001859CB">
            <w:pPr>
              <w:spacing w:after="0" w:line="240" w:lineRule="auto"/>
              <w:rPr>
                <w:b/>
                <w:bCs/>
              </w:rPr>
            </w:pPr>
            <w:r w:rsidRPr="00227A20">
              <w:rPr>
                <w:b/>
                <w:bCs/>
              </w:rPr>
              <w:t xml:space="preserve">Summary of actions </w:t>
            </w:r>
          </w:p>
          <w:p w14:paraId="2669006C" w14:textId="77777777" w:rsidR="001859CB" w:rsidRPr="00227A20" w:rsidRDefault="001859CB" w:rsidP="001859CB">
            <w:pPr>
              <w:spacing w:after="0" w:line="240" w:lineRule="auto"/>
              <w:rPr>
                <w:b/>
                <w:bCs/>
              </w:rPr>
            </w:pPr>
          </w:p>
          <w:p w14:paraId="4A8D0873" w14:textId="77777777" w:rsidR="00527C53" w:rsidRDefault="00527C53" w:rsidP="001859CB">
            <w:pPr>
              <w:spacing w:after="0" w:line="240" w:lineRule="auto"/>
              <w:rPr>
                <w:b/>
                <w:bCs/>
              </w:rPr>
            </w:pPr>
            <w:r w:rsidRPr="00227A20">
              <w:rPr>
                <w:b/>
                <w:bCs/>
              </w:rPr>
              <w:t>By the course team</w:t>
            </w:r>
          </w:p>
          <w:p w14:paraId="2887418F" w14:textId="3AE0E422" w:rsidR="00631323" w:rsidRDefault="00631323" w:rsidP="00631323">
            <w:pPr>
              <w:spacing w:after="0" w:line="240" w:lineRule="auto"/>
              <w:rPr>
                <w:rFonts w:ascii="Calibri" w:hAnsi="Calibri" w:cs="Calibri"/>
                <w:color w:val="000000" w:themeColor="text1"/>
              </w:rPr>
            </w:pPr>
            <w:r>
              <w:rPr>
                <w:rFonts w:ascii="Calibri" w:hAnsi="Calibri" w:cs="Calibri"/>
              </w:rPr>
              <w:t>Teaching in w</w:t>
            </w:r>
            <w:r w:rsidRPr="30D920C4">
              <w:rPr>
                <w:rFonts w:ascii="Calibri" w:hAnsi="Calibri" w:cs="Calibri"/>
              </w:rPr>
              <w:t>eeks 9 and 10 was delivered online via recorded lectures and an online collaborate session.</w:t>
            </w:r>
            <w:r>
              <w:rPr>
                <w:rFonts w:ascii="Calibri" w:hAnsi="Calibri" w:cs="Calibri"/>
              </w:rPr>
              <w:t xml:space="preserve">  </w:t>
            </w:r>
            <w:r>
              <w:rPr>
                <w:rFonts w:ascii="Calibri" w:hAnsi="Calibri" w:cs="Calibri"/>
                <w:color w:val="000000" w:themeColor="text1"/>
              </w:rPr>
              <w:t>A cohort</w:t>
            </w:r>
            <w:r>
              <w:rPr>
                <w:rFonts w:ascii="Calibri" w:hAnsi="Calibri" w:cs="Calibri"/>
                <w:color w:val="000000"/>
              </w:rPr>
              <w:t>-wide extension of 5 working days was granted for the case study</w:t>
            </w:r>
            <w:r w:rsidRPr="00427C91">
              <w:rPr>
                <w:rFonts w:ascii="Calibri" w:hAnsi="Calibri" w:cs="Calibri"/>
                <w:color w:val="000000"/>
              </w:rPr>
              <w:t>.</w:t>
            </w:r>
            <w:r>
              <w:rPr>
                <w:rFonts w:ascii="Calibri" w:hAnsi="Calibri" w:cs="Calibri"/>
                <w:color w:val="000000"/>
              </w:rPr>
              <w:t xml:space="preserve"> </w:t>
            </w:r>
          </w:p>
          <w:p w14:paraId="2887D2BC" w14:textId="609CB388" w:rsidR="00527C53" w:rsidRDefault="00527C53" w:rsidP="001859CB">
            <w:pPr>
              <w:spacing w:after="0" w:line="240" w:lineRule="auto"/>
              <w:rPr>
                <w:rFonts w:ascii="Calibri" w:hAnsi="Calibri" w:cs="Calibri"/>
              </w:rPr>
            </w:pPr>
          </w:p>
          <w:p w14:paraId="35461C6D" w14:textId="40C7FB18" w:rsidR="00527C53" w:rsidRDefault="00527C53" w:rsidP="001859CB">
            <w:pPr>
              <w:spacing w:after="0" w:line="240" w:lineRule="auto"/>
              <w:rPr>
                <w:b/>
                <w:bCs/>
              </w:rPr>
            </w:pPr>
            <w:r w:rsidRPr="00227A20">
              <w:rPr>
                <w:b/>
                <w:bCs/>
              </w:rPr>
              <w:t>By the Board of Examiners</w:t>
            </w:r>
          </w:p>
          <w:p w14:paraId="05FB9083" w14:textId="36476FCE" w:rsidR="00631323" w:rsidRPr="00631323" w:rsidRDefault="00631323" w:rsidP="00631323">
            <w:pPr>
              <w:pStyle w:val="paragraph"/>
              <w:spacing w:before="0" w:beforeAutospacing="0" w:after="0" w:afterAutospacing="0"/>
              <w:textAlignment w:val="baseline"/>
              <w:rPr>
                <w:rStyle w:val="normaltextrun"/>
                <w:rFonts w:ascii="Calibri" w:hAnsi="Calibri" w:cs="Segoe UI"/>
                <w:color w:val="000000"/>
                <w:sz w:val="22"/>
                <w:szCs w:val="22"/>
              </w:rPr>
            </w:pPr>
            <w:r w:rsidRPr="00631323">
              <w:rPr>
                <w:rStyle w:val="normaltextrun"/>
                <w:rFonts w:ascii="Calibri" w:hAnsi="Calibri" w:cs="Segoe UI"/>
                <w:color w:val="000000"/>
                <w:sz w:val="22"/>
                <w:szCs w:val="22"/>
              </w:rPr>
              <w:t xml:space="preserve">The assessment was </w:t>
            </w:r>
            <w:r>
              <w:rPr>
                <w:rStyle w:val="normaltextrun"/>
                <w:rFonts w:ascii="Calibri" w:hAnsi="Calibri" w:cs="Segoe UI"/>
                <w:color w:val="000000"/>
                <w:sz w:val="22"/>
                <w:szCs w:val="22"/>
              </w:rPr>
              <w:t>submitted</w:t>
            </w:r>
            <w:r w:rsidRPr="00631323">
              <w:rPr>
                <w:rStyle w:val="normaltextrun"/>
                <w:rFonts w:ascii="Calibri" w:hAnsi="Calibri" w:cs="Segoe UI"/>
                <w:color w:val="000000"/>
                <w:sz w:val="22"/>
                <w:szCs w:val="22"/>
              </w:rPr>
              <w:t xml:space="preserve"> after 9 March so was deemed to have been impacted by the pandemic.  Lateness penalties were removed. </w:t>
            </w:r>
          </w:p>
          <w:p w14:paraId="6ED94CCD" w14:textId="76A057AC" w:rsidR="001859CB" w:rsidRDefault="001859CB" w:rsidP="001859CB">
            <w:pPr>
              <w:pStyle w:val="paragraph"/>
              <w:spacing w:before="0" w:beforeAutospacing="0" w:after="0" w:afterAutospacing="0"/>
              <w:textAlignment w:val="baseline"/>
              <w:rPr>
                <w:rStyle w:val="normaltextrun"/>
                <w:rFonts w:ascii="Calibri" w:hAnsi="Calibri" w:cs="Segoe UI"/>
                <w:color w:val="000000"/>
                <w:sz w:val="22"/>
                <w:szCs w:val="22"/>
              </w:rPr>
            </w:pPr>
          </w:p>
          <w:p w14:paraId="2834D1BC" w14:textId="0B5AFD27" w:rsidR="00631323" w:rsidRDefault="00631323" w:rsidP="00631323">
            <w:pPr>
              <w:pStyle w:val="paragraph"/>
              <w:spacing w:before="0" w:beforeAutospacing="0" w:after="0" w:afterAutospacing="0"/>
              <w:textAlignment w:val="baseline"/>
              <w:rPr>
                <w:rStyle w:val="normaltextrun"/>
                <w:rFonts w:ascii="Calibri" w:hAnsi="Calibri" w:cs="Segoe UI"/>
                <w:color w:val="000000"/>
                <w:sz w:val="22"/>
                <w:szCs w:val="22"/>
              </w:rPr>
            </w:pPr>
            <w:r w:rsidRPr="00631323">
              <w:rPr>
                <w:rStyle w:val="normaltextrun"/>
                <w:rFonts w:ascii="Calibri" w:hAnsi="Calibri" w:cs="Segoe UI"/>
                <w:color w:val="000000"/>
                <w:sz w:val="22"/>
                <w:szCs w:val="22"/>
              </w:rPr>
              <w:t xml:space="preserve">As there was a single assessment for this course, no assessments could be disregarded from the course mark calculation.  </w:t>
            </w:r>
          </w:p>
          <w:p w14:paraId="3CAE8248" w14:textId="0DC8D814" w:rsidR="00631323" w:rsidRDefault="00631323" w:rsidP="00631323">
            <w:pPr>
              <w:pStyle w:val="paragraph"/>
              <w:spacing w:before="0" w:beforeAutospacing="0" w:after="0" w:afterAutospacing="0"/>
              <w:textAlignment w:val="baseline"/>
              <w:rPr>
                <w:rStyle w:val="normaltextrun"/>
                <w:rFonts w:ascii="Calibri" w:hAnsi="Calibri" w:cs="Segoe UI"/>
                <w:color w:val="000000"/>
                <w:sz w:val="22"/>
                <w:szCs w:val="22"/>
              </w:rPr>
            </w:pPr>
          </w:p>
          <w:p w14:paraId="08F66FBB" w14:textId="19BD9E27" w:rsidR="00631323" w:rsidRDefault="00631323" w:rsidP="00631323">
            <w:pPr>
              <w:pStyle w:val="paragraph"/>
              <w:spacing w:before="0" w:beforeAutospacing="0" w:after="0" w:afterAutospacing="0"/>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 xml:space="preserve">The course was flagged as having been impacted.  This was taken into account when </w:t>
            </w:r>
            <w:r>
              <w:rPr>
                <w:rStyle w:val="normaltextrun"/>
                <w:rFonts w:ascii="Calibri" w:hAnsi="Calibri" w:cs="Segoe UI"/>
                <w:color w:val="000000"/>
                <w:sz w:val="22"/>
                <w:szCs w:val="22"/>
              </w:rPr>
              <w:t xml:space="preserve">award </w:t>
            </w:r>
            <w:r w:rsidRPr="00CE1090">
              <w:rPr>
                <w:rStyle w:val="normaltextrun"/>
                <w:rFonts w:ascii="Calibri" w:hAnsi="Calibri" w:cs="Segoe UI"/>
                <w:color w:val="000000"/>
                <w:sz w:val="22"/>
                <w:szCs w:val="22"/>
              </w:rPr>
              <w:t>decisions were made.</w:t>
            </w:r>
            <w:r>
              <w:rPr>
                <w:rStyle w:val="normaltextrun"/>
                <w:rFonts w:ascii="Calibri" w:hAnsi="Calibri" w:cs="Segoe UI"/>
                <w:color w:val="000000"/>
                <w:sz w:val="22"/>
                <w:szCs w:val="22"/>
              </w:rPr>
              <w:t xml:space="preserve">  </w:t>
            </w:r>
          </w:p>
          <w:p w14:paraId="6D163B86" w14:textId="77777777" w:rsidR="00631323" w:rsidRPr="00631323" w:rsidRDefault="00631323" w:rsidP="00631323">
            <w:pPr>
              <w:pStyle w:val="paragraph"/>
              <w:spacing w:before="0" w:beforeAutospacing="0" w:after="0" w:afterAutospacing="0"/>
              <w:textAlignment w:val="baseline"/>
              <w:rPr>
                <w:rStyle w:val="normaltextrun"/>
                <w:rFonts w:ascii="Calibri" w:hAnsi="Calibri" w:cs="Segoe UI"/>
                <w:color w:val="000000"/>
                <w:sz w:val="22"/>
                <w:szCs w:val="22"/>
              </w:rPr>
            </w:pPr>
          </w:p>
          <w:p w14:paraId="07B58F76" w14:textId="77777777" w:rsidR="006D796C" w:rsidRPr="00CE1090" w:rsidRDefault="006D796C" w:rsidP="006D796C">
            <w:pPr>
              <w:pStyle w:val="paragraph"/>
              <w:spacing w:before="0" w:beforeAutospacing="0" w:after="0" w:afterAutospacing="0"/>
              <w:textAlignment w:val="baseline"/>
              <w:rPr>
                <w:rStyle w:val="normaltextrun"/>
                <w:rFonts w:ascii="Calibri" w:hAnsi="Calibri" w:cs="Segoe UI"/>
                <w:color w:val="000000"/>
                <w:sz w:val="22"/>
                <w:szCs w:val="22"/>
              </w:rPr>
            </w:pPr>
            <w:r w:rsidRPr="00CE1090">
              <w:rPr>
                <w:rStyle w:val="normaltextrun"/>
                <w:rFonts w:ascii="Calibri" w:hAnsi="Calibri" w:cs="Segoe UI"/>
                <w:color w:val="000000"/>
                <w:sz w:val="22"/>
                <w:szCs w:val="22"/>
              </w:rPr>
              <w:t>Credit on aggregate was applied for students who had failed the course and met the criteria:</w:t>
            </w:r>
          </w:p>
          <w:p w14:paraId="5B4D43CF" w14:textId="66CE8619" w:rsidR="006D796C" w:rsidRPr="00427C91" w:rsidRDefault="006D796C" w:rsidP="006D796C">
            <w:pPr>
              <w:pStyle w:val="paragraph"/>
              <w:spacing w:before="0" w:beforeAutospacing="0" w:after="0" w:afterAutospacing="0"/>
              <w:ind w:left="317"/>
              <w:textAlignment w:val="baseline"/>
              <w:rPr>
                <w:rStyle w:val="normaltextrun"/>
                <w:rFonts w:ascii="Calibri" w:hAnsi="Calibri" w:cs="Segoe UI"/>
                <w:color w:val="000000"/>
                <w:sz w:val="22"/>
                <w:szCs w:val="22"/>
                <w:u w:val="single"/>
              </w:rPr>
            </w:pPr>
            <w:r w:rsidRPr="00427C91">
              <w:rPr>
                <w:rStyle w:val="normaltextrun"/>
                <w:rFonts w:ascii="Calibri" w:hAnsi="Calibri" w:cs="Segoe UI"/>
                <w:color w:val="000000"/>
                <w:sz w:val="22"/>
                <w:szCs w:val="22"/>
                <w:u w:val="single"/>
              </w:rPr>
              <w:t>2019/20 credit on</w:t>
            </w:r>
            <w:r w:rsidR="00BC2DB8">
              <w:rPr>
                <w:rStyle w:val="normaltextrun"/>
                <w:rFonts w:ascii="Calibri" w:hAnsi="Calibri" w:cs="Segoe UI"/>
                <w:color w:val="000000"/>
                <w:sz w:val="22"/>
                <w:szCs w:val="22"/>
                <w:u w:val="single"/>
              </w:rPr>
              <w:t xml:space="preserve"> aggregate criteria for honours</w:t>
            </w:r>
            <w:r w:rsidRPr="00427C91">
              <w:rPr>
                <w:rStyle w:val="normaltextrun"/>
                <w:rFonts w:ascii="Calibri" w:hAnsi="Calibri" w:cs="Segoe UI"/>
                <w:color w:val="000000"/>
                <w:sz w:val="22"/>
                <w:szCs w:val="22"/>
                <w:u w:val="single"/>
              </w:rPr>
              <w:t xml:space="preserve"> courses:</w:t>
            </w:r>
          </w:p>
          <w:p w14:paraId="3E2F40E7" w14:textId="77777777" w:rsidR="006D796C" w:rsidRPr="00427C91" w:rsidRDefault="006D796C" w:rsidP="006D796C">
            <w:pPr>
              <w:pStyle w:val="paragraph"/>
              <w:spacing w:before="0" w:beforeAutospacing="0" w:after="0" w:afterAutospacing="0"/>
              <w:ind w:left="317"/>
              <w:textAlignment w:val="baseline"/>
              <w:rPr>
                <w:rStyle w:val="normaltextrun"/>
                <w:rFonts w:ascii="Calibri" w:hAnsi="Calibri" w:cs="Segoe UI"/>
                <w:color w:val="000000"/>
                <w:sz w:val="22"/>
                <w:szCs w:val="22"/>
              </w:rPr>
            </w:pPr>
            <w:r w:rsidRPr="00427C91">
              <w:rPr>
                <w:rStyle w:val="normaltextrun"/>
                <w:rFonts w:ascii="Calibri" w:hAnsi="Calibri" w:cs="Segoe UI"/>
                <w:color w:val="000000"/>
                <w:sz w:val="22"/>
                <w:szCs w:val="22"/>
              </w:rPr>
              <w:t xml:space="preserve">The Board of Examiners was permitted to award up to 60 credits on aggregate for failed courses that were not required for professional accreditation to students who had passed 60 credits in 2019/20 and had an average of 40% across all courses unaffected by the pandemic.  </w:t>
            </w:r>
          </w:p>
          <w:p w14:paraId="35D9BC8E" w14:textId="77777777" w:rsidR="006D796C" w:rsidRDefault="006D796C" w:rsidP="006D796C">
            <w:pPr>
              <w:pStyle w:val="paragraph"/>
              <w:spacing w:before="0" w:beforeAutospacing="0" w:after="0" w:afterAutospacing="0"/>
              <w:textAlignment w:val="baseline"/>
              <w:rPr>
                <w:rFonts w:ascii="Calibri" w:hAnsi="Calibri" w:cs="Calibri"/>
                <w:bCs/>
                <w:sz w:val="22"/>
                <w:szCs w:val="22"/>
              </w:rPr>
            </w:pPr>
          </w:p>
          <w:p w14:paraId="7D2356DE" w14:textId="2C387590" w:rsidR="006D796C" w:rsidRDefault="006D796C" w:rsidP="006D796C">
            <w:pPr>
              <w:pStyle w:val="paragraph"/>
              <w:spacing w:before="0" w:beforeAutospacing="0" w:after="0" w:afterAutospacing="0"/>
              <w:textAlignment w:val="baseline"/>
              <w:rPr>
                <w:rFonts w:ascii="Calibri" w:eastAsia="Calibri" w:hAnsi="Calibri" w:cs="Calibri"/>
                <w:color w:val="000000" w:themeColor="text1"/>
                <w:sz w:val="22"/>
                <w:szCs w:val="22"/>
              </w:rPr>
            </w:pPr>
            <w:r w:rsidRPr="00CE1090">
              <w:rPr>
                <w:rFonts w:ascii="Calibri" w:eastAsia="Calibri" w:hAnsi="Calibri" w:cs="Calibri"/>
                <w:color w:val="000000" w:themeColor="text1"/>
                <w:sz w:val="22"/>
                <w:szCs w:val="22"/>
              </w:rPr>
              <w:t>Where credit on aggregate could not be applied for</w:t>
            </w:r>
            <w:r>
              <w:rPr>
                <w:rFonts w:ascii="Calibri" w:eastAsia="Calibri" w:hAnsi="Calibri" w:cs="Calibri"/>
                <w:color w:val="000000" w:themeColor="text1"/>
                <w:sz w:val="22"/>
                <w:szCs w:val="22"/>
              </w:rPr>
              <w:t xml:space="preserve"> failed courses or non-submissions,</w:t>
            </w:r>
            <w:r w:rsidRPr="00CE1090">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nul</w:t>
            </w:r>
            <w:r w:rsidR="001C399B">
              <w:rPr>
                <w:rFonts w:ascii="Calibri" w:eastAsia="Calibri" w:hAnsi="Calibri" w:cs="Calibri"/>
                <w:color w:val="000000" w:themeColor="text1"/>
                <w:sz w:val="22"/>
                <w:szCs w:val="22"/>
              </w:rPr>
              <w:t>l sits were recorded, not fails</w:t>
            </w:r>
            <w:r>
              <w:rPr>
                <w:rFonts w:ascii="Calibri" w:eastAsia="Calibri" w:hAnsi="Calibri" w:cs="Calibri"/>
                <w:color w:val="000000" w:themeColor="text1"/>
                <w:sz w:val="22"/>
                <w:szCs w:val="22"/>
              </w:rPr>
              <w:t xml:space="preserve">.  This allows </w:t>
            </w:r>
            <w:r w:rsidRPr="00CE1090">
              <w:rPr>
                <w:rFonts w:ascii="Calibri" w:eastAsia="Calibri" w:hAnsi="Calibri" w:cs="Calibri"/>
                <w:color w:val="000000" w:themeColor="text1"/>
                <w:sz w:val="22"/>
                <w:szCs w:val="22"/>
              </w:rPr>
              <w:t xml:space="preserve">students a first attempt at the assessment during the summer.  To minimise the impact of summer assessments, wherever possible, this will build on the work the student originally submitted for this course.  </w:t>
            </w:r>
          </w:p>
          <w:p w14:paraId="4FC88732" w14:textId="77777777" w:rsidR="006D796C" w:rsidRDefault="006D796C" w:rsidP="006D796C">
            <w:pPr>
              <w:pStyle w:val="paragraph"/>
              <w:spacing w:before="0" w:beforeAutospacing="0" w:after="0" w:afterAutospacing="0"/>
              <w:textAlignment w:val="baseline"/>
              <w:rPr>
                <w:rFonts w:ascii="Calibri" w:eastAsia="Calibri" w:hAnsi="Calibri" w:cs="Calibri"/>
                <w:color w:val="000000" w:themeColor="text1"/>
                <w:sz w:val="22"/>
                <w:szCs w:val="22"/>
              </w:rPr>
            </w:pPr>
          </w:p>
          <w:p w14:paraId="00505793" w14:textId="4A90AF82" w:rsidR="00631323" w:rsidRDefault="006D796C" w:rsidP="001859CB">
            <w:pPr>
              <w:pStyle w:val="paragraph"/>
              <w:spacing w:before="0" w:beforeAutospacing="0" w:after="0" w:afterAutospacing="0"/>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 xml:space="preserve">On a case by case basis, the </w:t>
            </w:r>
            <w:r w:rsidRPr="001A7BE0">
              <w:rPr>
                <w:rFonts w:ascii="Calibri" w:hAnsi="Calibri" w:cs="Calibri"/>
                <w:bCs/>
                <w:sz w:val="22"/>
                <w:szCs w:val="22"/>
              </w:rPr>
              <w:t xml:space="preserve">course was </w:t>
            </w:r>
            <w:r w:rsidRPr="002B6D52">
              <w:rPr>
                <w:rStyle w:val="normaltextrun"/>
                <w:rFonts w:ascii="Calibri" w:hAnsi="Calibri" w:cs="Segoe UI"/>
                <w:color w:val="000000"/>
                <w:sz w:val="22"/>
                <w:szCs w:val="22"/>
              </w:rPr>
              <w:t xml:space="preserve">discounted from award calculations if to the benefit of individual </w:t>
            </w:r>
            <w:r>
              <w:rPr>
                <w:rStyle w:val="normaltextrun"/>
                <w:rFonts w:ascii="Calibri" w:hAnsi="Calibri" w:cs="Segoe UI"/>
                <w:color w:val="000000"/>
                <w:sz w:val="22"/>
                <w:szCs w:val="22"/>
              </w:rPr>
              <w:t xml:space="preserve">exiting </w:t>
            </w:r>
            <w:r w:rsidRPr="002B6D52">
              <w:rPr>
                <w:rStyle w:val="normaltextrun"/>
                <w:rFonts w:ascii="Calibri" w:hAnsi="Calibri" w:cs="Segoe UI"/>
                <w:color w:val="000000"/>
                <w:sz w:val="22"/>
                <w:szCs w:val="22"/>
              </w:rPr>
              <w:t>students</w:t>
            </w:r>
            <w:r>
              <w:rPr>
                <w:rStyle w:val="normaltextrun"/>
                <w:rFonts w:ascii="Calibri" w:hAnsi="Calibri" w:cs="Segoe UI"/>
                <w:color w:val="000000"/>
                <w:sz w:val="22"/>
                <w:szCs w:val="22"/>
              </w:rPr>
              <w:t xml:space="preserve">.  </w:t>
            </w:r>
          </w:p>
          <w:p w14:paraId="2AE508E1" w14:textId="3F14BB66" w:rsidR="00527C53" w:rsidRPr="00604903" w:rsidRDefault="00527C53" w:rsidP="001859CB">
            <w:pPr>
              <w:spacing w:after="0" w:line="240" w:lineRule="auto"/>
              <w:rPr>
                <w:color w:val="FF0000"/>
              </w:rPr>
            </w:pPr>
          </w:p>
        </w:tc>
      </w:tr>
    </w:tbl>
    <w:p w14:paraId="1A5116EF" w14:textId="77777777" w:rsidR="00527C53" w:rsidRDefault="00527C53"/>
    <w:tbl>
      <w:tblPr>
        <w:tblStyle w:val="TableGrid"/>
        <w:tblW w:w="9493" w:type="dxa"/>
        <w:tblLayout w:type="fixed"/>
        <w:tblLook w:val="04A0" w:firstRow="1" w:lastRow="0" w:firstColumn="1" w:lastColumn="0" w:noHBand="0" w:noVBand="1"/>
      </w:tblPr>
      <w:tblGrid>
        <w:gridCol w:w="2405"/>
        <w:gridCol w:w="7088"/>
      </w:tblGrid>
      <w:tr w:rsidR="00527C53" w14:paraId="38661862" w14:textId="77777777" w:rsidTr="00BE7702">
        <w:trPr>
          <w:trHeight w:val="438"/>
        </w:trPr>
        <w:tc>
          <w:tcPr>
            <w:tcW w:w="2405" w:type="dxa"/>
            <w:shd w:val="clear" w:color="auto" w:fill="DEEAF6" w:themeFill="accent5" w:themeFillTint="33"/>
          </w:tcPr>
          <w:p w14:paraId="7CF795B1" w14:textId="77777777" w:rsidR="00527C53" w:rsidRPr="00E06A0D" w:rsidRDefault="00527C53" w:rsidP="00EA7640">
            <w:pPr>
              <w:rPr>
                <w:b/>
              </w:rPr>
            </w:pPr>
            <w:r w:rsidRPr="00E06A0D">
              <w:rPr>
                <w:b/>
              </w:rPr>
              <w:t xml:space="preserve">Course Name </w:t>
            </w:r>
          </w:p>
        </w:tc>
        <w:tc>
          <w:tcPr>
            <w:tcW w:w="7088" w:type="dxa"/>
            <w:shd w:val="clear" w:color="auto" w:fill="DEEAF6" w:themeFill="accent5" w:themeFillTint="33"/>
          </w:tcPr>
          <w:p w14:paraId="684EF6FC" w14:textId="1B32FB1B" w:rsidR="00527C53" w:rsidRDefault="00527C53" w:rsidP="00527C53">
            <w:pPr>
              <w:spacing w:after="0" w:line="240" w:lineRule="auto"/>
            </w:pPr>
            <w:r>
              <w:rPr>
                <w:rFonts w:ascii="Calibri" w:hAnsi="Calibri" w:cs="Calibri"/>
              </w:rPr>
              <w:t>Dissertation (MA in Health, Science and Society)</w:t>
            </w:r>
          </w:p>
        </w:tc>
      </w:tr>
      <w:tr w:rsidR="00527C53" w14:paraId="1EC0F353" w14:textId="77777777" w:rsidTr="1C30F4D9">
        <w:trPr>
          <w:trHeight w:val="438"/>
        </w:trPr>
        <w:tc>
          <w:tcPr>
            <w:tcW w:w="2405" w:type="dxa"/>
          </w:tcPr>
          <w:p w14:paraId="3FC24497" w14:textId="77777777" w:rsidR="00527C53" w:rsidRPr="00E06A0D" w:rsidRDefault="00527C53" w:rsidP="00EA7640">
            <w:pPr>
              <w:rPr>
                <w:b/>
              </w:rPr>
            </w:pPr>
            <w:r w:rsidRPr="00E06A0D">
              <w:rPr>
                <w:b/>
              </w:rPr>
              <w:t>Course Code</w:t>
            </w:r>
          </w:p>
        </w:tc>
        <w:tc>
          <w:tcPr>
            <w:tcW w:w="7088" w:type="dxa"/>
          </w:tcPr>
          <w:p w14:paraId="6F86BB00" w14:textId="0DD7F52E" w:rsidR="00527C53" w:rsidRDefault="00527C53" w:rsidP="00527C53">
            <w:pPr>
              <w:spacing w:after="0" w:line="240" w:lineRule="auto"/>
            </w:pPr>
            <w:r>
              <w:rPr>
                <w:rFonts w:ascii="Calibri" w:hAnsi="Calibri" w:cs="Calibri"/>
              </w:rPr>
              <w:t>SHSS10008</w:t>
            </w:r>
          </w:p>
        </w:tc>
      </w:tr>
      <w:tr w:rsidR="00527C53" w14:paraId="2DE3130A" w14:textId="77777777" w:rsidTr="1C30F4D9">
        <w:trPr>
          <w:trHeight w:val="1478"/>
        </w:trPr>
        <w:tc>
          <w:tcPr>
            <w:tcW w:w="9493" w:type="dxa"/>
            <w:gridSpan w:val="2"/>
          </w:tcPr>
          <w:p w14:paraId="75EA9D3D" w14:textId="58131A2B" w:rsidR="00527C53" w:rsidRDefault="00527C53" w:rsidP="00BC2DB8">
            <w:pPr>
              <w:spacing w:after="0" w:line="240" w:lineRule="auto"/>
              <w:rPr>
                <w:b/>
                <w:bCs/>
              </w:rPr>
            </w:pPr>
            <w:r w:rsidRPr="00227A20">
              <w:rPr>
                <w:b/>
                <w:bCs/>
              </w:rPr>
              <w:t xml:space="preserve">Summary of actions </w:t>
            </w:r>
          </w:p>
          <w:p w14:paraId="6FDFD3F0" w14:textId="77777777" w:rsidR="00BE7702" w:rsidRPr="00227A20" w:rsidRDefault="00BE7702" w:rsidP="00BC2DB8">
            <w:pPr>
              <w:spacing w:after="0" w:line="240" w:lineRule="auto"/>
              <w:rPr>
                <w:b/>
                <w:bCs/>
              </w:rPr>
            </w:pPr>
          </w:p>
          <w:p w14:paraId="449F35FB" w14:textId="77777777" w:rsidR="00527C53" w:rsidRDefault="00527C53" w:rsidP="00BC2DB8">
            <w:pPr>
              <w:spacing w:after="0" w:line="240" w:lineRule="auto"/>
              <w:rPr>
                <w:b/>
                <w:bCs/>
              </w:rPr>
            </w:pPr>
            <w:r w:rsidRPr="00227A20">
              <w:rPr>
                <w:b/>
                <w:bCs/>
              </w:rPr>
              <w:t>By the course team</w:t>
            </w:r>
          </w:p>
          <w:p w14:paraId="562A8CC5" w14:textId="50F73D45" w:rsidR="00BE7702" w:rsidRDefault="00BE7702" w:rsidP="00BC2DB8">
            <w:pPr>
              <w:spacing w:after="0" w:line="240" w:lineRule="auto"/>
              <w:rPr>
                <w:rFonts w:ascii="Calibri" w:hAnsi="Calibri" w:cs="Calibri"/>
                <w:color w:val="000000" w:themeColor="text1"/>
              </w:rPr>
            </w:pPr>
            <w:r w:rsidRPr="00BE7702">
              <w:rPr>
                <w:rFonts w:ascii="Calibri" w:hAnsi="Calibri" w:cs="Calibri"/>
                <w:color w:val="000000" w:themeColor="text1"/>
              </w:rPr>
              <w:t>A cohort-wide extension of 7 days was granted.</w:t>
            </w:r>
          </w:p>
          <w:p w14:paraId="4482228A" w14:textId="4F73DCF3" w:rsidR="00527C53" w:rsidRDefault="00527C53" w:rsidP="00BC2DB8">
            <w:pPr>
              <w:spacing w:after="0" w:line="240" w:lineRule="auto"/>
              <w:rPr>
                <w:rFonts w:ascii="Calibri" w:hAnsi="Calibri" w:cs="Calibri"/>
                <w:color w:val="000000" w:themeColor="text1"/>
              </w:rPr>
            </w:pPr>
          </w:p>
          <w:p w14:paraId="631181CA" w14:textId="77777777" w:rsidR="00527C53" w:rsidRDefault="00527C53" w:rsidP="00BC2DB8">
            <w:pPr>
              <w:spacing w:after="0" w:line="240" w:lineRule="auto"/>
              <w:rPr>
                <w:b/>
                <w:bCs/>
              </w:rPr>
            </w:pPr>
            <w:r w:rsidRPr="00227A20">
              <w:rPr>
                <w:b/>
                <w:bCs/>
              </w:rPr>
              <w:t>By the Board of Examiners</w:t>
            </w:r>
          </w:p>
          <w:p w14:paraId="54657061" w14:textId="77777777" w:rsidR="00BC2DB8" w:rsidRDefault="00BC2DB8" w:rsidP="00BC2DB8">
            <w:pPr>
              <w:pStyle w:val="paragraph"/>
              <w:spacing w:before="0" w:beforeAutospacing="0" w:after="0" w:afterAutospacing="0"/>
              <w:textAlignment w:val="baseline"/>
              <w:rPr>
                <w:rFonts w:asciiTheme="minorHAnsi" w:hAnsiTheme="minorHAnsi" w:cstheme="minorHAnsi"/>
                <w:bCs/>
                <w:sz w:val="22"/>
              </w:rPr>
            </w:pPr>
            <w:r w:rsidRPr="00BC2DB8">
              <w:rPr>
                <w:rFonts w:asciiTheme="minorHAnsi" w:hAnsiTheme="minorHAnsi" w:cstheme="minorHAnsi"/>
                <w:bCs/>
                <w:sz w:val="22"/>
              </w:rPr>
              <w:t>The University expected most undergraduate dissertations to have been substantially completed before the widespread impact of Covid-19.  Mitigation was only deemed necessary in cases of significant disruption.</w:t>
            </w:r>
            <w:r>
              <w:rPr>
                <w:rFonts w:asciiTheme="minorHAnsi" w:hAnsiTheme="minorHAnsi" w:cstheme="minorHAnsi"/>
                <w:bCs/>
                <w:sz w:val="22"/>
              </w:rPr>
              <w:t xml:space="preserve">  </w:t>
            </w:r>
          </w:p>
          <w:p w14:paraId="3CD00F04" w14:textId="77777777" w:rsidR="00BC2DB8" w:rsidRDefault="00BC2DB8" w:rsidP="00BC2DB8">
            <w:pPr>
              <w:pStyle w:val="paragraph"/>
              <w:spacing w:before="0" w:beforeAutospacing="0" w:after="0" w:afterAutospacing="0"/>
              <w:textAlignment w:val="baseline"/>
              <w:rPr>
                <w:rFonts w:asciiTheme="minorHAnsi" w:hAnsiTheme="minorHAnsi" w:cstheme="minorHAnsi"/>
                <w:bCs/>
                <w:sz w:val="22"/>
              </w:rPr>
            </w:pPr>
          </w:p>
          <w:p w14:paraId="5E6BB129" w14:textId="5295183F" w:rsidR="00BC2DB8" w:rsidRPr="00BC2DB8" w:rsidRDefault="00BC2DB8" w:rsidP="00BC2DB8">
            <w:pPr>
              <w:pStyle w:val="paragraph"/>
              <w:spacing w:before="0" w:beforeAutospacing="0" w:after="0" w:afterAutospacing="0"/>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 xml:space="preserve">Lateness penalties were removed and credit on aggregate </w:t>
            </w:r>
            <w:r w:rsidRPr="00BC2DB8">
              <w:rPr>
                <w:rStyle w:val="normaltextrun"/>
                <w:rFonts w:ascii="Calibri" w:hAnsi="Calibri" w:cs="Segoe UI"/>
                <w:color w:val="000000"/>
                <w:sz w:val="22"/>
                <w:szCs w:val="22"/>
              </w:rPr>
              <w:t>was applied for students who had failed the course and met the criteria:</w:t>
            </w:r>
          </w:p>
          <w:p w14:paraId="647866DB" w14:textId="01959A9A" w:rsidR="00BC2DB8" w:rsidRPr="00BC2DB8" w:rsidRDefault="00BC2DB8" w:rsidP="00BC2DB8">
            <w:pPr>
              <w:pStyle w:val="paragraph"/>
              <w:spacing w:before="0" w:beforeAutospacing="0" w:after="0" w:afterAutospacing="0"/>
              <w:ind w:left="458"/>
              <w:textAlignment w:val="baseline"/>
              <w:rPr>
                <w:rStyle w:val="normaltextrun"/>
                <w:rFonts w:ascii="Calibri" w:hAnsi="Calibri" w:cs="Segoe UI"/>
                <w:color w:val="000000"/>
                <w:sz w:val="22"/>
                <w:szCs w:val="22"/>
                <w:u w:val="single"/>
              </w:rPr>
            </w:pPr>
            <w:r w:rsidRPr="00BC2DB8">
              <w:rPr>
                <w:rStyle w:val="normaltextrun"/>
                <w:rFonts w:ascii="Calibri" w:hAnsi="Calibri" w:cs="Segoe UI"/>
                <w:color w:val="000000"/>
                <w:sz w:val="22"/>
                <w:szCs w:val="22"/>
                <w:u w:val="single"/>
              </w:rPr>
              <w:t>2019/20 credit on aggr</w:t>
            </w:r>
            <w:r>
              <w:rPr>
                <w:rStyle w:val="normaltextrun"/>
                <w:rFonts w:ascii="Calibri" w:hAnsi="Calibri" w:cs="Segoe UI"/>
                <w:color w:val="000000"/>
                <w:sz w:val="22"/>
                <w:szCs w:val="22"/>
                <w:u w:val="single"/>
              </w:rPr>
              <w:t>egate criteria for honours</w:t>
            </w:r>
            <w:r w:rsidRPr="00BC2DB8">
              <w:rPr>
                <w:rStyle w:val="normaltextrun"/>
                <w:rFonts w:ascii="Calibri" w:hAnsi="Calibri" w:cs="Segoe UI"/>
                <w:color w:val="000000"/>
                <w:sz w:val="22"/>
                <w:szCs w:val="22"/>
                <w:u w:val="single"/>
              </w:rPr>
              <w:t xml:space="preserve"> courses:</w:t>
            </w:r>
          </w:p>
          <w:p w14:paraId="1C4747CA" w14:textId="7A0ECE26" w:rsidR="00BC2DB8" w:rsidRDefault="00BC2DB8" w:rsidP="00BC2DB8">
            <w:pPr>
              <w:pStyle w:val="paragraph"/>
              <w:spacing w:before="0" w:beforeAutospacing="0" w:after="0" w:afterAutospacing="0"/>
              <w:ind w:left="458"/>
              <w:textAlignment w:val="baseline"/>
              <w:rPr>
                <w:rStyle w:val="normaltextrun"/>
                <w:rFonts w:ascii="Calibri" w:hAnsi="Calibri" w:cs="Segoe UI"/>
                <w:color w:val="000000"/>
                <w:sz w:val="22"/>
                <w:szCs w:val="22"/>
              </w:rPr>
            </w:pPr>
            <w:r w:rsidRPr="00BC2DB8">
              <w:rPr>
                <w:rStyle w:val="normaltextrun"/>
                <w:rFonts w:ascii="Calibri" w:hAnsi="Calibri" w:cs="Segoe UI"/>
                <w:color w:val="000000"/>
                <w:sz w:val="22"/>
                <w:szCs w:val="22"/>
              </w:rPr>
              <w:t xml:space="preserve">The Board of Examiners was permitted to award up to 60 credits on aggregate for failed courses that were not required for professional accreditation to students who had passed 60 credits in 2019/20 and had an average of 40% across all courses unaffected by the pandemic.  </w:t>
            </w:r>
          </w:p>
          <w:p w14:paraId="26E4A1A1" w14:textId="77777777" w:rsidR="00BC2DB8" w:rsidRDefault="00BC2DB8" w:rsidP="00BC2DB8">
            <w:pPr>
              <w:pStyle w:val="paragraph"/>
              <w:spacing w:before="0" w:beforeAutospacing="0" w:after="0" w:afterAutospacing="0"/>
              <w:textAlignment w:val="baseline"/>
              <w:rPr>
                <w:rStyle w:val="normaltextrun"/>
                <w:rFonts w:ascii="Calibri" w:hAnsi="Calibri" w:cs="Segoe UI"/>
                <w:color w:val="000000"/>
                <w:sz w:val="22"/>
                <w:szCs w:val="22"/>
              </w:rPr>
            </w:pPr>
          </w:p>
          <w:p w14:paraId="7C66F027" w14:textId="1991618D" w:rsidR="00BC2DB8" w:rsidRPr="00BC2DB8" w:rsidRDefault="00BC2DB8" w:rsidP="00BC2DB8">
            <w:pPr>
              <w:pStyle w:val="paragraph"/>
              <w:spacing w:before="0" w:beforeAutospacing="0" w:after="0" w:afterAutospacing="0"/>
              <w:textAlignment w:val="baseline"/>
              <w:rPr>
                <w:rStyle w:val="normaltextrun"/>
                <w:rFonts w:ascii="Calibri" w:hAnsi="Calibri" w:cs="Segoe UI"/>
                <w:color w:val="000000"/>
                <w:szCs w:val="22"/>
              </w:rPr>
            </w:pPr>
            <w:r>
              <w:rPr>
                <w:rStyle w:val="normaltextrun"/>
                <w:rFonts w:ascii="Calibri" w:hAnsi="Calibri" w:cs="Segoe UI"/>
                <w:color w:val="000000"/>
                <w:sz w:val="22"/>
                <w:szCs w:val="22"/>
              </w:rPr>
              <w:t xml:space="preserve">No further action was taken.  </w:t>
            </w:r>
          </w:p>
          <w:p w14:paraId="46C27A85" w14:textId="770BD8FB" w:rsidR="00BC2DB8" w:rsidRPr="00604903" w:rsidRDefault="00BC2DB8" w:rsidP="00BC2DB8">
            <w:pPr>
              <w:spacing w:after="0" w:line="240" w:lineRule="auto"/>
              <w:rPr>
                <w:color w:val="FF0000"/>
              </w:rPr>
            </w:pPr>
          </w:p>
        </w:tc>
      </w:tr>
    </w:tbl>
    <w:p w14:paraId="2005D7C2" w14:textId="0CDD92CC" w:rsidR="00527C53" w:rsidRDefault="00527C53" w:rsidP="00937A88"/>
    <w:sectPr w:rsidR="00527C53" w:rsidSect="00CE6606">
      <w:pgSz w:w="11900" w:h="16840"/>
      <w:pgMar w:top="851"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3E7F9" w14:textId="77777777" w:rsidR="00BD1E64" w:rsidRDefault="00BD1E64" w:rsidP="00604903">
      <w:pPr>
        <w:spacing w:after="0" w:line="240" w:lineRule="auto"/>
      </w:pPr>
      <w:r>
        <w:separator/>
      </w:r>
    </w:p>
  </w:endnote>
  <w:endnote w:type="continuationSeparator" w:id="0">
    <w:p w14:paraId="313F22F5" w14:textId="77777777" w:rsidR="00BD1E64" w:rsidRDefault="00BD1E64" w:rsidP="0060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98CB2" w14:textId="77777777" w:rsidR="00BD1E64" w:rsidRDefault="00BD1E64" w:rsidP="00604903">
      <w:pPr>
        <w:spacing w:after="0" w:line="240" w:lineRule="auto"/>
      </w:pPr>
      <w:r>
        <w:separator/>
      </w:r>
    </w:p>
  </w:footnote>
  <w:footnote w:type="continuationSeparator" w:id="0">
    <w:p w14:paraId="15419A25" w14:textId="77777777" w:rsidR="00BD1E64" w:rsidRDefault="00BD1E64" w:rsidP="00604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956"/>
    <w:multiLevelType w:val="hybridMultilevel"/>
    <w:tmpl w:val="B448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F27B1"/>
    <w:multiLevelType w:val="hybridMultilevel"/>
    <w:tmpl w:val="DDDAB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03"/>
    <w:rsid w:val="000B02E5"/>
    <w:rsid w:val="00114AB6"/>
    <w:rsid w:val="00127C8A"/>
    <w:rsid w:val="00163B77"/>
    <w:rsid w:val="001859CB"/>
    <w:rsid w:val="001C399B"/>
    <w:rsid w:val="00267230"/>
    <w:rsid w:val="002D05F7"/>
    <w:rsid w:val="003225EE"/>
    <w:rsid w:val="00427C91"/>
    <w:rsid w:val="0045502D"/>
    <w:rsid w:val="004F74E2"/>
    <w:rsid w:val="00527C53"/>
    <w:rsid w:val="005717A5"/>
    <w:rsid w:val="005909FB"/>
    <w:rsid w:val="00590B6A"/>
    <w:rsid w:val="00604903"/>
    <w:rsid w:val="00631323"/>
    <w:rsid w:val="00632E97"/>
    <w:rsid w:val="006751ED"/>
    <w:rsid w:val="00692509"/>
    <w:rsid w:val="00695777"/>
    <w:rsid w:val="006B474F"/>
    <w:rsid w:val="006D796C"/>
    <w:rsid w:val="0072216C"/>
    <w:rsid w:val="007350EF"/>
    <w:rsid w:val="00782507"/>
    <w:rsid w:val="007842FE"/>
    <w:rsid w:val="00810CCF"/>
    <w:rsid w:val="008D4371"/>
    <w:rsid w:val="008E4C25"/>
    <w:rsid w:val="00937A88"/>
    <w:rsid w:val="00962418"/>
    <w:rsid w:val="009659D2"/>
    <w:rsid w:val="009B746C"/>
    <w:rsid w:val="00A23EBB"/>
    <w:rsid w:val="00A259B4"/>
    <w:rsid w:val="00A66111"/>
    <w:rsid w:val="00B1041D"/>
    <w:rsid w:val="00B3412B"/>
    <w:rsid w:val="00BC2DB8"/>
    <w:rsid w:val="00BD1E64"/>
    <w:rsid w:val="00BE7702"/>
    <w:rsid w:val="00C003D4"/>
    <w:rsid w:val="00C039F7"/>
    <w:rsid w:val="00C76948"/>
    <w:rsid w:val="00CB527A"/>
    <w:rsid w:val="00CB5E29"/>
    <w:rsid w:val="00CE1090"/>
    <w:rsid w:val="00CE3251"/>
    <w:rsid w:val="00CE6606"/>
    <w:rsid w:val="00D076BA"/>
    <w:rsid w:val="00DD1A47"/>
    <w:rsid w:val="00DF581F"/>
    <w:rsid w:val="00E06A0D"/>
    <w:rsid w:val="00E52D5D"/>
    <w:rsid w:val="00E560C8"/>
    <w:rsid w:val="00E66725"/>
    <w:rsid w:val="00E92E19"/>
    <w:rsid w:val="00E92EE0"/>
    <w:rsid w:val="00EA7640"/>
    <w:rsid w:val="00EC55F9"/>
    <w:rsid w:val="00F169FF"/>
    <w:rsid w:val="00F60ECC"/>
    <w:rsid w:val="00FC126B"/>
    <w:rsid w:val="00FE4FF0"/>
    <w:rsid w:val="03B44AE9"/>
    <w:rsid w:val="089F83B3"/>
    <w:rsid w:val="0D171B3D"/>
    <w:rsid w:val="0D5B5793"/>
    <w:rsid w:val="130F241C"/>
    <w:rsid w:val="17B09B5F"/>
    <w:rsid w:val="1829D762"/>
    <w:rsid w:val="1C0F01C4"/>
    <w:rsid w:val="1CCFD249"/>
    <w:rsid w:val="23F5BC36"/>
    <w:rsid w:val="25D7AC91"/>
    <w:rsid w:val="26FD8C95"/>
    <w:rsid w:val="29B61CCD"/>
    <w:rsid w:val="2E9CB170"/>
    <w:rsid w:val="2FE18A0F"/>
    <w:rsid w:val="32BE0635"/>
    <w:rsid w:val="39A02A24"/>
    <w:rsid w:val="3B363C0B"/>
    <w:rsid w:val="3B5CF2D4"/>
    <w:rsid w:val="3E522135"/>
    <w:rsid w:val="4072CC23"/>
    <w:rsid w:val="471D30D6"/>
    <w:rsid w:val="51237407"/>
    <w:rsid w:val="5724016E"/>
    <w:rsid w:val="5CFE371E"/>
    <w:rsid w:val="65C327C4"/>
    <w:rsid w:val="68C919E0"/>
    <w:rsid w:val="695A3040"/>
    <w:rsid w:val="711835E9"/>
    <w:rsid w:val="73A62262"/>
    <w:rsid w:val="78D65BAB"/>
    <w:rsid w:val="7F36CDF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840B"/>
  <w15:chartTrackingRefBased/>
  <w15:docId w15:val="{C80331D7-5048-F444-925A-8208A0F3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9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04903"/>
    <w:pPr>
      <w:spacing w:line="240" w:lineRule="auto"/>
    </w:pPr>
    <w:rPr>
      <w:sz w:val="20"/>
      <w:szCs w:val="20"/>
    </w:rPr>
  </w:style>
  <w:style w:type="character" w:customStyle="1" w:styleId="CommentTextChar">
    <w:name w:val="Comment Text Char"/>
    <w:basedOn w:val="DefaultParagraphFont"/>
    <w:link w:val="CommentText"/>
    <w:uiPriority w:val="99"/>
    <w:semiHidden/>
    <w:rsid w:val="00604903"/>
    <w:rPr>
      <w:sz w:val="20"/>
      <w:szCs w:val="20"/>
    </w:rPr>
  </w:style>
  <w:style w:type="character" w:styleId="CommentReference">
    <w:name w:val="annotation reference"/>
    <w:basedOn w:val="DefaultParagraphFont"/>
    <w:uiPriority w:val="99"/>
    <w:semiHidden/>
    <w:unhideWhenUsed/>
    <w:rsid w:val="00604903"/>
    <w:rPr>
      <w:sz w:val="16"/>
      <w:szCs w:val="16"/>
    </w:rPr>
  </w:style>
  <w:style w:type="paragraph" w:styleId="BalloonText">
    <w:name w:val="Balloon Text"/>
    <w:basedOn w:val="Normal"/>
    <w:link w:val="BalloonTextChar"/>
    <w:uiPriority w:val="99"/>
    <w:semiHidden/>
    <w:unhideWhenUsed/>
    <w:rsid w:val="006049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903"/>
    <w:rPr>
      <w:rFonts w:ascii="Times New Roman" w:hAnsi="Times New Roman" w:cs="Times New Roman"/>
      <w:sz w:val="18"/>
      <w:szCs w:val="18"/>
    </w:rPr>
  </w:style>
  <w:style w:type="paragraph" w:styleId="Header">
    <w:name w:val="header"/>
    <w:basedOn w:val="Normal"/>
    <w:link w:val="HeaderChar"/>
    <w:uiPriority w:val="99"/>
    <w:unhideWhenUsed/>
    <w:rsid w:val="00604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903"/>
    <w:rPr>
      <w:sz w:val="22"/>
      <w:szCs w:val="22"/>
    </w:rPr>
  </w:style>
  <w:style w:type="paragraph" w:styleId="Footer">
    <w:name w:val="footer"/>
    <w:basedOn w:val="Normal"/>
    <w:link w:val="FooterChar"/>
    <w:uiPriority w:val="99"/>
    <w:unhideWhenUsed/>
    <w:rsid w:val="00604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903"/>
    <w:rPr>
      <w:sz w:val="22"/>
      <w:szCs w:val="22"/>
    </w:rPr>
  </w:style>
  <w:style w:type="paragraph" w:customStyle="1" w:styleId="paragraph">
    <w:name w:val="paragraph"/>
    <w:basedOn w:val="Normal"/>
    <w:rsid w:val="009659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59D2"/>
  </w:style>
  <w:style w:type="paragraph" w:styleId="NormalWeb">
    <w:name w:val="Normal (Web)"/>
    <w:basedOn w:val="Normal"/>
    <w:uiPriority w:val="99"/>
    <w:semiHidden/>
    <w:unhideWhenUsed/>
    <w:rsid w:val="00E66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semiHidden/>
    <w:unhideWhenUsed/>
    <w:rsid w:val="00E66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3285">
      <w:bodyDiv w:val="1"/>
      <w:marLeft w:val="0"/>
      <w:marRight w:val="0"/>
      <w:marTop w:val="0"/>
      <w:marBottom w:val="0"/>
      <w:divBdr>
        <w:top w:val="none" w:sz="0" w:space="0" w:color="auto"/>
        <w:left w:val="none" w:sz="0" w:space="0" w:color="auto"/>
        <w:bottom w:val="none" w:sz="0" w:space="0" w:color="auto"/>
        <w:right w:val="none" w:sz="0" w:space="0" w:color="auto"/>
      </w:divBdr>
    </w:div>
    <w:div w:id="632757774">
      <w:bodyDiv w:val="1"/>
      <w:marLeft w:val="0"/>
      <w:marRight w:val="0"/>
      <w:marTop w:val="0"/>
      <w:marBottom w:val="0"/>
      <w:divBdr>
        <w:top w:val="none" w:sz="0" w:space="0" w:color="auto"/>
        <w:left w:val="none" w:sz="0" w:space="0" w:color="auto"/>
        <w:bottom w:val="none" w:sz="0" w:space="0" w:color="auto"/>
        <w:right w:val="none" w:sz="0" w:space="0" w:color="auto"/>
      </w:divBdr>
    </w:div>
    <w:div w:id="650643515">
      <w:bodyDiv w:val="1"/>
      <w:marLeft w:val="0"/>
      <w:marRight w:val="0"/>
      <w:marTop w:val="0"/>
      <w:marBottom w:val="0"/>
      <w:divBdr>
        <w:top w:val="none" w:sz="0" w:space="0" w:color="auto"/>
        <w:left w:val="none" w:sz="0" w:space="0" w:color="auto"/>
        <w:bottom w:val="none" w:sz="0" w:space="0" w:color="auto"/>
        <w:right w:val="none" w:sz="0" w:space="0" w:color="auto"/>
      </w:divBdr>
    </w:div>
    <w:div w:id="724766161">
      <w:bodyDiv w:val="1"/>
      <w:marLeft w:val="0"/>
      <w:marRight w:val="0"/>
      <w:marTop w:val="0"/>
      <w:marBottom w:val="0"/>
      <w:divBdr>
        <w:top w:val="none" w:sz="0" w:space="0" w:color="auto"/>
        <w:left w:val="none" w:sz="0" w:space="0" w:color="auto"/>
        <w:bottom w:val="none" w:sz="0" w:space="0" w:color="auto"/>
        <w:right w:val="none" w:sz="0" w:space="0" w:color="auto"/>
      </w:divBdr>
      <w:divsChild>
        <w:div w:id="1756047627">
          <w:marLeft w:val="0"/>
          <w:marRight w:val="0"/>
          <w:marTop w:val="0"/>
          <w:marBottom w:val="0"/>
          <w:divBdr>
            <w:top w:val="none" w:sz="0" w:space="0" w:color="auto"/>
            <w:left w:val="none" w:sz="0" w:space="0" w:color="auto"/>
            <w:bottom w:val="none" w:sz="0" w:space="0" w:color="auto"/>
            <w:right w:val="none" w:sz="0" w:space="0" w:color="auto"/>
          </w:divBdr>
        </w:div>
      </w:divsChild>
    </w:div>
    <w:div w:id="1255937769">
      <w:bodyDiv w:val="1"/>
      <w:marLeft w:val="0"/>
      <w:marRight w:val="0"/>
      <w:marTop w:val="0"/>
      <w:marBottom w:val="0"/>
      <w:divBdr>
        <w:top w:val="none" w:sz="0" w:space="0" w:color="auto"/>
        <w:left w:val="none" w:sz="0" w:space="0" w:color="auto"/>
        <w:bottom w:val="none" w:sz="0" w:space="0" w:color="auto"/>
        <w:right w:val="none" w:sz="0" w:space="0" w:color="auto"/>
      </w:divBdr>
    </w:div>
    <w:div w:id="1440838197">
      <w:bodyDiv w:val="1"/>
      <w:marLeft w:val="0"/>
      <w:marRight w:val="0"/>
      <w:marTop w:val="0"/>
      <w:marBottom w:val="0"/>
      <w:divBdr>
        <w:top w:val="none" w:sz="0" w:space="0" w:color="auto"/>
        <w:left w:val="none" w:sz="0" w:space="0" w:color="auto"/>
        <w:bottom w:val="none" w:sz="0" w:space="0" w:color="auto"/>
        <w:right w:val="none" w:sz="0" w:space="0" w:color="auto"/>
      </w:divBdr>
    </w:div>
    <w:div w:id="18282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ac.uk/files/atoms/files/special_circumstanc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oe.sharepoint.com/sites/Covid19/Shared%20Documents/Forms/AllItems.aspx?id=%2Fsites%2FCovid19%2FShared%20Documents%2FAnnex%20A%20Boards%20of%20Examiners%20Covid%20v6%2Epdf&amp;parent=%2Fsites%2FCovid19%2FShared%20Documents" TargetMode="External"/><Relationship Id="rId5" Type="http://schemas.openxmlformats.org/officeDocument/2006/relationships/styles" Target="styles.xml"/><Relationship Id="rId10" Type="http://schemas.openxmlformats.org/officeDocument/2006/relationships/hyperlink" Target="https://www.ed.ac.uk/files/atoms/files/taughtassessmentregul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CD9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B7B19B652C804D804415523941B34D" ma:contentTypeVersion="6" ma:contentTypeDescription="Create a new document." ma:contentTypeScope="" ma:versionID="76735600af8ddaa6fd44d02ed0477722">
  <xsd:schema xmlns:xsd="http://www.w3.org/2001/XMLSchema" xmlns:xs="http://www.w3.org/2001/XMLSchema" xmlns:p="http://schemas.microsoft.com/office/2006/metadata/properties" xmlns:ns2="bf2d2e8d-ec0a-49f0-94a3-3d15f3f2582b" xmlns:ns3="d68a6b54-12d1-478c-b077-59201bf0a66b" targetNamespace="http://schemas.microsoft.com/office/2006/metadata/properties" ma:root="true" ma:fieldsID="17e96f5101e0326a68bcb2b901556d81" ns2:_="" ns3:_="">
    <xsd:import namespace="bf2d2e8d-ec0a-49f0-94a3-3d15f3f2582b"/>
    <xsd:import namespace="d68a6b54-12d1-478c-b077-59201bf0a6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d2e8d-ec0a-49f0-94a3-3d15f3f25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8a6b54-12d1-478c-b077-59201bf0a6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42401-CFF5-4650-B5A2-3090A0940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d2e8d-ec0a-49f0-94a3-3d15f3f2582b"/>
    <ds:schemaRef ds:uri="d68a6b54-12d1-478c-b077-59201bf0a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61D92-2EEE-4138-8611-B6E59E081B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6FBABF-D3A7-4DE9-8708-1BE6D50A3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EADIE Olivia</dc:creator>
  <cp:keywords/>
  <dc:description/>
  <cp:lastModifiedBy>CONROY Anna</cp:lastModifiedBy>
  <cp:revision>4</cp:revision>
  <dcterms:created xsi:type="dcterms:W3CDTF">2020-07-07T14:55:00Z</dcterms:created>
  <dcterms:modified xsi:type="dcterms:W3CDTF">2020-07-08T09:48:00Z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0x01010072B7B19B652C804D804415523941B34D</vt:lpwstr>
  </property>
</Properties>
</file>