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25" w:rsidRPr="00FA1220" w:rsidRDefault="000D6525">
      <w:pPr>
        <w:jc w:val="center"/>
        <w:rPr>
          <w:rFonts w:cs="Arial"/>
          <w:b/>
          <w:sz w:val="36"/>
          <w:szCs w:val="36"/>
        </w:rPr>
      </w:pPr>
      <w:bookmarkStart w:id="0" w:name="_GoBack"/>
      <w:bookmarkEnd w:id="0"/>
      <w:r w:rsidRPr="00FA1220">
        <w:rPr>
          <w:rFonts w:cs="Arial"/>
          <w:b/>
          <w:sz w:val="36"/>
          <w:szCs w:val="36"/>
        </w:rPr>
        <w:t>Immunological Toolbox</w:t>
      </w:r>
    </w:p>
    <w:p w:rsidR="006A39F7" w:rsidRPr="00FA1220" w:rsidRDefault="00E16B18">
      <w:pPr>
        <w:jc w:val="center"/>
        <w:rPr>
          <w:rFonts w:cs="Arial"/>
          <w:b/>
          <w:sz w:val="36"/>
          <w:szCs w:val="36"/>
        </w:rPr>
      </w:pPr>
      <w:r w:rsidRPr="00FA1220">
        <w:rPr>
          <w:rFonts w:cs="Arial"/>
          <w:b/>
          <w:sz w:val="36"/>
          <w:szCs w:val="36"/>
        </w:rPr>
        <w:t>Reagent Request</w:t>
      </w:r>
      <w:r w:rsidR="002F1B2A" w:rsidRPr="00FA1220">
        <w:rPr>
          <w:rFonts w:cs="Arial"/>
          <w:b/>
          <w:sz w:val="36"/>
          <w:szCs w:val="36"/>
        </w:rPr>
        <w:t xml:space="preserve"> Form</w:t>
      </w:r>
    </w:p>
    <w:p w:rsidR="00AC44D3" w:rsidRPr="00FA1220" w:rsidRDefault="00AC44D3">
      <w:pPr>
        <w:jc w:val="center"/>
        <w:rPr>
          <w:rFonts w:cs="Arial"/>
          <w:b/>
          <w:sz w:val="36"/>
          <w:szCs w:val="36"/>
        </w:rPr>
      </w:pPr>
    </w:p>
    <w:p w:rsidR="00AC44D3" w:rsidRPr="00FA1220" w:rsidRDefault="00AC44D3" w:rsidP="00AC44D3">
      <w:pPr>
        <w:rPr>
          <w:rFonts w:cs="Arial"/>
          <w:b/>
          <w:sz w:val="22"/>
          <w:szCs w:val="22"/>
        </w:rPr>
      </w:pPr>
      <w:r w:rsidRPr="00FA1220">
        <w:rPr>
          <w:rFonts w:cs="Arial"/>
          <w:b/>
          <w:sz w:val="22"/>
          <w:szCs w:val="22"/>
        </w:rPr>
        <w:t xml:space="preserve">Services required (please tick relevant </w:t>
      </w:r>
      <w:proofErr w:type="gramStart"/>
      <w:r w:rsidRPr="00FA1220">
        <w:rPr>
          <w:rFonts w:cs="Arial"/>
          <w:b/>
          <w:sz w:val="22"/>
          <w:szCs w:val="22"/>
        </w:rPr>
        <w:t>box(</w:t>
      </w:r>
      <w:proofErr w:type="spellStart"/>
      <w:proofErr w:type="gramEnd"/>
      <w:r w:rsidRPr="00FA1220">
        <w:rPr>
          <w:rFonts w:cs="Arial"/>
          <w:b/>
          <w:sz w:val="22"/>
          <w:szCs w:val="22"/>
        </w:rPr>
        <w:t>es</w:t>
      </w:r>
      <w:proofErr w:type="spellEnd"/>
      <w:r w:rsidRPr="00FA1220">
        <w:rPr>
          <w:rFonts w:cs="Arial"/>
          <w:b/>
          <w:sz w:val="22"/>
          <w:szCs w:val="22"/>
        </w:rPr>
        <w:t>):</w:t>
      </w:r>
    </w:p>
    <w:p w:rsidR="00594694" w:rsidRPr="00FA1220" w:rsidRDefault="00594694" w:rsidP="00AC44D3">
      <w:pPr>
        <w:rPr>
          <w:rFonts w:cs="Arial"/>
          <w:b/>
          <w:sz w:val="22"/>
          <w:szCs w:val="22"/>
        </w:rPr>
      </w:pPr>
    </w:p>
    <w:p w:rsidR="00594694" w:rsidRPr="00FA1220" w:rsidRDefault="00594694" w:rsidP="00AC44D3">
      <w:pPr>
        <w:rPr>
          <w:rFonts w:cs="Arial"/>
          <w:b/>
          <w:sz w:val="22"/>
          <w:szCs w:val="22"/>
        </w:rPr>
      </w:pPr>
      <w:r w:rsidRPr="00FA1220">
        <w:rPr>
          <w:rFonts w:cs="Arial"/>
          <w:b/>
          <w:sz w:val="22"/>
          <w:szCs w:val="22"/>
        </w:rPr>
        <w:t>Available at Roslin:</w:t>
      </w:r>
    </w:p>
    <w:p w:rsidR="00AC44D3" w:rsidRPr="00FA1220" w:rsidRDefault="00AC44D3" w:rsidP="00AC44D3">
      <w:pPr>
        <w:rPr>
          <w:rFonts w:cs="Arial"/>
          <w:b/>
          <w:sz w:val="22"/>
          <w:szCs w:val="22"/>
        </w:rPr>
      </w:pPr>
    </w:p>
    <w:p w:rsidR="00AC44D3" w:rsidRPr="00FA1220" w:rsidRDefault="00AC44D3" w:rsidP="00AC44D3">
      <w:pPr>
        <w:pStyle w:val="ListParagraph"/>
        <w:numPr>
          <w:ilvl w:val="0"/>
          <w:numId w:val="5"/>
        </w:numPr>
        <w:rPr>
          <w:rFonts w:cs="Arial"/>
          <w:sz w:val="22"/>
          <w:szCs w:val="22"/>
        </w:rPr>
      </w:pPr>
      <w:r w:rsidRPr="00FA1220">
        <w:rPr>
          <w:rFonts w:cs="Arial"/>
          <w:sz w:val="22"/>
          <w:szCs w:val="22"/>
        </w:rPr>
        <w:t xml:space="preserve">Preparation of constructs for expression </w:t>
      </w:r>
    </w:p>
    <w:p w:rsidR="00AC44D3" w:rsidRPr="00FA1220" w:rsidRDefault="00AC44D3" w:rsidP="00AC44D3">
      <w:pPr>
        <w:pStyle w:val="ListParagraph"/>
        <w:numPr>
          <w:ilvl w:val="0"/>
          <w:numId w:val="5"/>
        </w:numPr>
        <w:rPr>
          <w:rFonts w:cs="Arial"/>
          <w:sz w:val="22"/>
          <w:szCs w:val="22"/>
        </w:rPr>
      </w:pPr>
      <w:r w:rsidRPr="00FA1220">
        <w:rPr>
          <w:rFonts w:cs="Arial"/>
          <w:sz w:val="22"/>
          <w:szCs w:val="22"/>
        </w:rPr>
        <w:t xml:space="preserve">Generation </w:t>
      </w:r>
      <w:r w:rsidR="000E3479" w:rsidRPr="00FA1220">
        <w:rPr>
          <w:rFonts w:cs="Arial"/>
          <w:sz w:val="22"/>
          <w:szCs w:val="22"/>
        </w:rPr>
        <w:t xml:space="preserve">and/or purification </w:t>
      </w:r>
      <w:r w:rsidRPr="00FA1220">
        <w:rPr>
          <w:rFonts w:cs="Arial"/>
          <w:sz w:val="22"/>
          <w:szCs w:val="22"/>
        </w:rPr>
        <w:t>of proteins from new or existing constructs</w:t>
      </w:r>
    </w:p>
    <w:p w:rsidR="00AC44D3" w:rsidRPr="00FA1220" w:rsidRDefault="00AC44D3" w:rsidP="00AC44D3">
      <w:pPr>
        <w:pStyle w:val="ListParagraph"/>
        <w:numPr>
          <w:ilvl w:val="0"/>
          <w:numId w:val="5"/>
        </w:numPr>
        <w:rPr>
          <w:rFonts w:cs="Arial"/>
          <w:sz w:val="22"/>
          <w:szCs w:val="22"/>
        </w:rPr>
      </w:pPr>
      <w:r w:rsidRPr="00FA1220">
        <w:rPr>
          <w:rFonts w:cs="Arial"/>
          <w:sz w:val="22"/>
          <w:szCs w:val="22"/>
        </w:rPr>
        <w:t>Generation of cell lines for immunisation and/or screening</w:t>
      </w:r>
    </w:p>
    <w:p w:rsidR="00AC44D3" w:rsidRPr="00FA1220" w:rsidRDefault="00AC44D3" w:rsidP="00AC44D3">
      <w:pPr>
        <w:pStyle w:val="ListParagraph"/>
        <w:numPr>
          <w:ilvl w:val="0"/>
          <w:numId w:val="5"/>
        </w:numPr>
        <w:rPr>
          <w:rFonts w:cs="Arial"/>
          <w:sz w:val="22"/>
          <w:szCs w:val="22"/>
        </w:rPr>
      </w:pPr>
      <w:r w:rsidRPr="00FA1220">
        <w:rPr>
          <w:rFonts w:cs="Arial"/>
          <w:sz w:val="22"/>
          <w:szCs w:val="22"/>
        </w:rPr>
        <w:t>Labelling of proteins or antibodies e.g. biotin, fluorophores</w:t>
      </w:r>
    </w:p>
    <w:p w:rsidR="003D010E" w:rsidRDefault="00AC44D3" w:rsidP="003D010E">
      <w:pPr>
        <w:pStyle w:val="ListParagraph"/>
        <w:numPr>
          <w:ilvl w:val="0"/>
          <w:numId w:val="5"/>
        </w:numPr>
        <w:rPr>
          <w:rFonts w:cs="Arial"/>
          <w:sz w:val="22"/>
          <w:szCs w:val="22"/>
        </w:rPr>
      </w:pPr>
      <w:r w:rsidRPr="00FA1220">
        <w:rPr>
          <w:rFonts w:cs="Arial"/>
          <w:sz w:val="22"/>
          <w:szCs w:val="22"/>
        </w:rPr>
        <w:t>Immunisation and screening for monoclonal antibody production</w:t>
      </w:r>
      <w:r w:rsidR="003D010E" w:rsidRPr="00FA1220">
        <w:rPr>
          <w:rFonts w:cs="Arial"/>
          <w:sz w:val="22"/>
          <w:szCs w:val="22"/>
        </w:rPr>
        <w:t xml:space="preserve"> (and </w:t>
      </w:r>
      <w:proofErr w:type="spellStart"/>
      <w:r w:rsidR="00FA1220" w:rsidRPr="00FA1220">
        <w:rPr>
          <w:rFonts w:cs="Arial"/>
          <w:sz w:val="22"/>
          <w:szCs w:val="22"/>
        </w:rPr>
        <w:t>i</w:t>
      </w:r>
      <w:r w:rsidR="003D010E" w:rsidRPr="00FA1220">
        <w:rPr>
          <w:rFonts w:cs="Arial"/>
          <w:sz w:val="22"/>
          <w:szCs w:val="22"/>
        </w:rPr>
        <w:t>sotyping</w:t>
      </w:r>
      <w:proofErr w:type="spellEnd"/>
      <w:r w:rsidR="003D010E" w:rsidRPr="00FA1220">
        <w:rPr>
          <w:rFonts w:cs="Arial"/>
          <w:sz w:val="22"/>
          <w:szCs w:val="22"/>
        </w:rPr>
        <w:t>)</w:t>
      </w:r>
    </w:p>
    <w:p w:rsidR="003F0ADF" w:rsidRPr="00FA1220" w:rsidRDefault="003F0ADF" w:rsidP="003D010E">
      <w:pPr>
        <w:pStyle w:val="ListParagraph"/>
        <w:numPr>
          <w:ilvl w:val="0"/>
          <w:numId w:val="5"/>
        </w:numPr>
        <w:rPr>
          <w:rFonts w:cs="Arial"/>
          <w:sz w:val="22"/>
          <w:szCs w:val="22"/>
        </w:rPr>
      </w:pPr>
      <w:r>
        <w:rPr>
          <w:rFonts w:cs="Arial"/>
          <w:sz w:val="22"/>
          <w:szCs w:val="22"/>
        </w:rPr>
        <w:t>Assay development</w:t>
      </w:r>
    </w:p>
    <w:p w:rsidR="00FA1220" w:rsidRPr="00FA1220" w:rsidRDefault="00FA1220" w:rsidP="00FA1220">
      <w:pPr>
        <w:pStyle w:val="ListParagraph"/>
        <w:numPr>
          <w:ilvl w:val="0"/>
          <w:numId w:val="5"/>
        </w:numPr>
        <w:rPr>
          <w:rFonts w:cs="Arial"/>
          <w:sz w:val="22"/>
          <w:szCs w:val="22"/>
        </w:rPr>
      </w:pPr>
      <w:r w:rsidRPr="00FA1220">
        <w:rPr>
          <w:rFonts w:cs="Arial"/>
          <w:sz w:val="22"/>
          <w:szCs w:val="22"/>
        </w:rPr>
        <w:t>Growth and purification of monoclonal antibodies from hybridomas (existing or new)</w:t>
      </w:r>
    </w:p>
    <w:p w:rsidR="00594694" w:rsidRPr="00FA1220" w:rsidRDefault="00594694" w:rsidP="003D010E">
      <w:pPr>
        <w:pStyle w:val="ListParagraph"/>
        <w:numPr>
          <w:ilvl w:val="0"/>
          <w:numId w:val="5"/>
        </w:numPr>
        <w:rPr>
          <w:rFonts w:cs="Arial"/>
          <w:sz w:val="22"/>
          <w:szCs w:val="22"/>
        </w:rPr>
      </w:pPr>
      <w:r w:rsidRPr="00FA1220">
        <w:rPr>
          <w:rFonts w:cs="Arial"/>
          <w:sz w:val="22"/>
          <w:szCs w:val="22"/>
        </w:rPr>
        <w:t>Other (please specify to enquire)</w:t>
      </w:r>
    </w:p>
    <w:p w:rsidR="00594694" w:rsidRPr="00FA1220" w:rsidRDefault="00594694" w:rsidP="00594694">
      <w:pPr>
        <w:rPr>
          <w:rFonts w:cs="Arial"/>
          <w:sz w:val="22"/>
          <w:szCs w:val="22"/>
        </w:rPr>
      </w:pPr>
    </w:p>
    <w:p w:rsidR="00594694" w:rsidRPr="00FA1220" w:rsidRDefault="00594694" w:rsidP="00594694">
      <w:pPr>
        <w:rPr>
          <w:rFonts w:cs="Arial"/>
          <w:b/>
          <w:sz w:val="22"/>
          <w:szCs w:val="22"/>
        </w:rPr>
      </w:pPr>
      <w:r w:rsidRPr="00FA1220">
        <w:rPr>
          <w:rFonts w:cs="Arial"/>
          <w:b/>
          <w:sz w:val="22"/>
          <w:szCs w:val="22"/>
        </w:rPr>
        <w:t>Available at Pirbright:</w:t>
      </w:r>
    </w:p>
    <w:p w:rsidR="00594694" w:rsidRPr="00FA1220" w:rsidRDefault="00594694" w:rsidP="00594694">
      <w:pPr>
        <w:rPr>
          <w:rFonts w:cs="Arial"/>
          <w:sz w:val="22"/>
          <w:szCs w:val="22"/>
        </w:rPr>
      </w:pPr>
    </w:p>
    <w:p w:rsidR="00AC44D3" w:rsidRPr="00FA1220" w:rsidRDefault="00AC44D3" w:rsidP="00AC44D3">
      <w:pPr>
        <w:pStyle w:val="ListParagraph"/>
        <w:numPr>
          <w:ilvl w:val="0"/>
          <w:numId w:val="5"/>
        </w:numPr>
        <w:rPr>
          <w:rFonts w:cs="Arial"/>
          <w:sz w:val="22"/>
          <w:szCs w:val="22"/>
        </w:rPr>
      </w:pPr>
      <w:r w:rsidRPr="00FA1220">
        <w:rPr>
          <w:rFonts w:cs="Arial"/>
          <w:sz w:val="22"/>
          <w:szCs w:val="22"/>
        </w:rPr>
        <w:t>Growth and purification of monoclonal antibodies from hybridomas (existing or new)</w:t>
      </w:r>
    </w:p>
    <w:p w:rsidR="000E3479" w:rsidRPr="00FA1220" w:rsidRDefault="000E3479" w:rsidP="00AC44D3">
      <w:pPr>
        <w:pStyle w:val="ListParagraph"/>
        <w:numPr>
          <w:ilvl w:val="0"/>
          <w:numId w:val="5"/>
        </w:numPr>
        <w:rPr>
          <w:rFonts w:cs="Arial"/>
          <w:sz w:val="22"/>
          <w:szCs w:val="22"/>
        </w:rPr>
      </w:pPr>
      <w:r w:rsidRPr="00FA1220">
        <w:rPr>
          <w:rFonts w:cs="Arial"/>
          <w:sz w:val="22"/>
          <w:szCs w:val="22"/>
        </w:rPr>
        <w:t>Assay development</w:t>
      </w:r>
    </w:p>
    <w:p w:rsidR="003D010E" w:rsidRPr="00FA1220" w:rsidRDefault="003D010E" w:rsidP="003D010E">
      <w:pPr>
        <w:pStyle w:val="ListParagraph"/>
        <w:numPr>
          <w:ilvl w:val="0"/>
          <w:numId w:val="5"/>
        </w:numPr>
        <w:rPr>
          <w:rFonts w:cs="Arial"/>
          <w:sz w:val="22"/>
          <w:szCs w:val="22"/>
        </w:rPr>
      </w:pPr>
      <w:r w:rsidRPr="00FA1220">
        <w:rPr>
          <w:rFonts w:cs="Arial"/>
          <w:sz w:val="22"/>
          <w:szCs w:val="22"/>
        </w:rPr>
        <w:t>Monoclonal antibody Sequencing</w:t>
      </w:r>
    </w:p>
    <w:p w:rsidR="003D010E" w:rsidRPr="00FA1220" w:rsidRDefault="003D010E" w:rsidP="003D010E">
      <w:pPr>
        <w:pStyle w:val="ListParagraph"/>
        <w:numPr>
          <w:ilvl w:val="0"/>
          <w:numId w:val="5"/>
        </w:numPr>
        <w:rPr>
          <w:rFonts w:cs="Arial"/>
          <w:sz w:val="22"/>
          <w:szCs w:val="22"/>
        </w:rPr>
      </w:pPr>
      <w:r w:rsidRPr="00FA1220">
        <w:rPr>
          <w:rFonts w:cs="Arial"/>
          <w:sz w:val="22"/>
          <w:szCs w:val="22"/>
        </w:rPr>
        <w:t>Cloning and expression of recombinant antibody (</w:t>
      </w:r>
      <w:proofErr w:type="spellStart"/>
      <w:r w:rsidRPr="00FA1220">
        <w:rPr>
          <w:rFonts w:cs="Arial"/>
          <w:sz w:val="22"/>
          <w:szCs w:val="22"/>
        </w:rPr>
        <w:t>rAb</w:t>
      </w:r>
      <w:proofErr w:type="spellEnd"/>
      <w:r w:rsidRPr="00FA1220">
        <w:rPr>
          <w:rFonts w:cs="Arial"/>
          <w:sz w:val="22"/>
          <w:szCs w:val="22"/>
        </w:rPr>
        <w:t>)</w:t>
      </w:r>
    </w:p>
    <w:p w:rsidR="003D010E" w:rsidRPr="00FA1220" w:rsidRDefault="003D010E" w:rsidP="003D010E">
      <w:pPr>
        <w:pStyle w:val="ListParagraph"/>
        <w:numPr>
          <w:ilvl w:val="0"/>
          <w:numId w:val="5"/>
        </w:numPr>
        <w:rPr>
          <w:rFonts w:cs="Arial"/>
          <w:sz w:val="22"/>
          <w:szCs w:val="22"/>
        </w:rPr>
      </w:pPr>
      <w:r w:rsidRPr="00FA1220">
        <w:rPr>
          <w:rFonts w:cs="Arial"/>
          <w:sz w:val="22"/>
          <w:szCs w:val="22"/>
        </w:rPr>
        <w:t xml:space="preserve">Class switching of </w:t>
      </w:r>
      <w:proofErr w:type="spellStart"/>
      <w:r w:rsidRPr="00FA1220">
        <w:rPr>
          <w:rFonts w:cs="Arial"/>
          <w:sz w:val="22"/>
          <w:szCs w:val="22"/>
        </w:rPr>
        <w:t>rAb</w:t>
      </w:r>
      <w:proofErr w:type="spellEnd"/>
    </w:p>
    <w:p w:rsidR="003D010E" w:rsidRPr="00FA1220" w:rsidRDefault="003D010E" w:rsidP="003D010E">
      <w:pPr>
        <w:pStyle w:val="ListParagraph"/>
        <w:numPr>
          <w:ilvl w:val="0"/>
          <w:numId w:val="5"/>
        </w:numPr>
        <w:rPr>
          <w:rFonts w:cs="Arial"/>
          <w:sz w:val="22"/>
          <w:szCs w:val="22"/>
        </w:rPr>
      </w:pPr>
      <w:r w:rsidRPr="00FA1220">
        <w:rPr>
          <w:rFonts w:cs="Arial"/>
          <w:sz w:val="22"/>
          <w:szCs w:val="22"/>
        </w:rPr>
        <w:t xml:space="preserve">Species </w:t>
      </w:r>
      <w:r w:rsidR="00C311D9" w:rsidRPr="00FA1220">
        <w:rPr>
          <w:rFonts w:cs="Arial"/>
          <w:sz w:val="22"/>
          <w:szCs w:val="22"/>
        </w:rPr>
        <w:t>switching</w:t>
      </w:r>
      <w:r w:rsidRPr="00FA1220">
        <w:rPr>
          <w:rFonts w:cs="Arial"/>
          <w:sz w:val="22"/>
          <w:szCs w:val="22"/>
        </w:rPr>
        <w:t xml:space="preserve"> of </w:t>
      </w:r>
      <w:proofErr w:type="spellStart"/>
      <w:r w:rsidRPr="00FA1220">
        <w:rPr>
          <w:rFonts w:cs="Arial"/>
          <w:sz w:val="22"/>
          <w:szCs w:val="22"/>
        </w:rPr>
        <w:t>rAb</w:t>
      </w:r>
      <w:proofErr w:type="spellEnd"/>
    </w:p>
    <w:p w:rsidR="003D010E" w:rsidRPr="00FA1220" w:rsidRDefault="003D010E" w:rsidP="003D010E">
      <w:pPr>
        <w:pStyle w:val="ListParagraph"/>
        <w:numPr>
          <w:ilvl w:val="0"/>
          <w:numId w:val="5"/>
        </w:numPr>
        <w:rPr>
          <w:rFonts w:cs="Arial"/>
          <w:sz w:val="22"/>
          <w:szCs w:val="22"/>
        </w:rPr>
      </w:pPr>
      <w:r w:rsidRPr="00FA1220">
        <w:rPr>
          <w:rFonts w:cs="Arial"/>
          <w:sz w:val="22"/>
          <w:szCs w:val="22"/>
        </w:rPr>
        <w:t xml:space="preserve">Scaling up and purification of </w:t>
      </w:r>
      <w:proofErr w:type="spellStart"/>
      <w:r w:rsidRPr="00FA1220">
        <w:rPr>
          <w:rFonts w:cs="Arial"/>
          <w:sz w:val="22"/>
          <w:szCs w:val="22"/>
        </w:rPr>
        <w:t>rAb</w:t>
      </w:r>
      <w:proofErr w:type="spellEnd"/>
    </w:p>
    <w:p w:rsidR="00455BA2" w:rsidRPr="00FA1220" w:rsidRDefault="00455BA2" w:rsidP="00AC44D3">
      <w:pPr>
        <w:pStyle w:val="ListParagraph"/>
        <w:numPr>
          <w:ilvl w:val="0"/>
          <w:numId w:val="5"/>
        </w:numPr>
        <w:rPr>
          <w:rFonts w:cs="Arial"/>
          <w:sz w:val="22"/>
          <w:szCs w:val="22"/>
        </w:rPr>
      </w:pPr>
      <w:r w:rsidRPr="00FA1220">
        <w:rPr>
          <w:rFonts w:cs="Arial"/>
          <w:sz w:val="22"/>
          <w:szCs w:val="22"/>
        </w:rPr>
        <w:t>Other (please specify</w:t>
      </w:r>
      <w:r w:rsidR="00594694" w:rsidRPr="00FA1220">
        <w:rPr>
          <w:rFonts w:cs="Arial"/>
          <w:sz w:val="22"/>
          <w:szCs w:val="22"/>
        </w:rPr>
        <w:t xml:space="preserve"> to enquire</w:t>
      </w:r>
      <w:r w:rsidRPr="00FA1220">
        <w:rPr>
          <w:rFonts w:cs="Arial"/>
          <w:sz w:val="22"/>
          <w:szCs w:val="22"/>
        </w:rPr>
        <w:t>)</w:t>
      </w:r>
    </w:p>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30"/>
      </w:tblGrid>
      <w:tr w:rsidR="00FA1220" w:rsidRPr="00FA1220" w:rsidTr="00084D5D">
        <w:tc>
          <w:tcPr>
            <w:tcW w:w="2988" w:type="dxa"/>
            <w:shd w:val="clear" w:color="auto" w:fill="E6E6E6"/>
            <w:vAlign w:val="center"/>
          </w:tcPr>
          <w:p w:rsidR="006A39F7" w:rsidRPr="00FA1220" w:rsidRDefault="00E16B18">
            <w:pPr>
              <w:rPr>
                <w:rFonts w:cs="Arial"/>
                <w:sz w:val="22"/>
                <w:szCs w:val="22"/>
              </w:rPr>
            </w:pPr>
            <w:r w:rsidRPr="00FA1220">
              <w:rPr>
                <w:rFonts w:cs="Arial"/>
                <w:sz w:val="22"/>
                <w:szCs w:val="22"/>
              </w:rPr>
              <w:t>Proposer</w:t>
            </w:r>
            <w:r w:rsidR="00AA7057" w:rsidRPr="00FA1220">
              <w:rPr>
                <w:rFonts w:cs="Arial"/>
                <w:sz w:val="22"/>
                <w:szCs w:val="22"/>
              </w:rPr>
              <w:t xml:space="preserve"> (Name, position, Institution and contact details)</w:t>
            </w:r>
          </w:p>
        </w:tc>
        <w:tc>
          <w:tcPr>
            <w:tcW w:w="6930" w:type="dxa"/>
            <w:shd w:val="clear" w:color="auto" w:fill="auto"/>
            <w:vAlign w:val="center"/>
          </w:tcPr>
          <w:p w:rsidR="006A39F7" w:rsidRPr="00FA1220" w:rsidRDefault="002B3619" w:rsidP="00D364A2">
            <w:pPr>
              <w:spacing w:line="480" w:lineRule="auto"/>
              <w:jc w:val="center"/>
              <w:rPr>
                <w:rFonts w:cs="Arial"/>
                <w:sz w:val="22"/>
                <w:szCs w:val="22"/>
              </w:rPr>
            </w:pPr>
            <w:r w:rsidRPr="00FA1220">
              <w:rPr>
                <w:rFonts w:cs="Arial"/>
                <w:sz w:val="22"/>
                <w:szCs w:val="22"/>
              </w:rPr>
              <w:t xml:space="preserve"> </w:t>
            </w:r>
          </w:p>
        </w:tc>
      </w:tr>
    </w:tbl>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930"/>
      </w:tblGrid>
      <w:tr w:rsidR="00FA1220" w:rsidRPr="00FA1220" w:rsidTr="00084D5D">
        <w:tc>
          <w:tcPr>
            <w:tcW w:w="2988" w:type="dxa"/>
            <w:shd w:val="clear" w:color="auto" w:fill="E6E6E6"/>
          </w:tcPr>
          <w:p w:rsidR="006A39F7" w:rsidRPr="00FA1220" w:rsidRDefault="00E16B18" w:rsidP="00D364A2">
            <w:pPr>
              <w:spacing w:before="120"/>
              <w:rPr>
                <w:rFonts w:cs="Arial"/>
                <w:sz w:val="22"/>
                <w:szCs w:val="22"/>
              </w:rPr>
            </w:pPr>
            <w:r w:rsidRPr="00FA1220">
              <w:rPr>
                <w:rFonts w:cs="Arial"/>
                <w:sz w:val="22"/>
                <w:szCs w:val="22"/>
              </w:rPr>
              <w:t xml:space="preserve">Reagent </w:t>
            </w:r>
            <w:r w:rsidR="003066D2">
              <w:rPr>
                <w:rFonts w:cs="Arial"/>
                <w:sz w:val="22"/>
                <w:szCs w:val="22"/>
              </w:rPr>
              <w:t xml:space="preserve">or service </w:t>
            </w:r>
            <w:r w:rsidRPr="00FA1220">
              <w:rPr>
                <w:rFonts w:cs="Arial"/>
                <w:sz w:val="22"/>
                <w:szCs w:val="22"/>
              </w:rPr>
              <w:t>requested</w:t>
            </w:r>
            <w:r w:rsidR="00521A4F" w:rsidRPr="00FA1220">
              <w:rPr>
                <w:rFonts w:cs="Arial"/>
                <w:sz w:val="22"/>
                <w:szCs w:val="22"/>
              </w:rPr>
              <w:t xml:space="preserve"> (</w:t>
            </w:r>
            <w:r w:rsidR="003066D2">
              <w:rPr>
                <w:rFonts w:cs="Arial"/>
                <w:sz w:val="22"/>
                <w:szCs w:val="22"/>
              </w:rPr>
              <w:t xml:space="preserve">new reagents </w:t>
            </w:r>
            <w:r w:rsidR="00521A4F" w:rsidRPr="00FA1220">
              <w:rPr>
                <w:rFonts w:cs="Arial"/>
                <w:sz w:val="22"/>
                <w:szCs w:val="22"/>
              </w:rPr>
              <w:t xml:space="preserve">must not </w:t>
            </w:r>
            <w:r w:rsidR="00AA7057" w:rsidRPr="00FA1220">
              <w:rPr>
                <w:rFonts w:cs="Arial"/>
                <w:sz w:val="22"/>
                <w:szCs w:val="22"/>
              </w:rPr>
              <w:t xml:space="preserve">already </w:t>
            </w:r>
            <w:r w:rsidR="00521A4F" w:rsidRPr="00FA1220">
              <w:rPr>
                <w:rFonts w:cs="Arial"/>
                <w:sz w:val="22"/>
                <w:szCs w:val="22"/>
              </w:rPr>
              <w:t>be available commercially)</w:t>
            </w:r>
          </w:p>
        </w:tc>
        <w:tc>
          <w:tcPr>
            <w:tcW w:w="6930" w:type="dxa"/>
            <w:shd w:val="clear" w:color="auto" w:fill="auto"/>
          </w:tcPr>
          <w:p w:rsidR="006A39F7" w:rsidRPr="00FA1220" w:rsidRDefault="002B3619" w:rsidP="00D364A2">
            <w:pPr>
              <w:spacing w:line="480" w:lineRule="auto"/>
              <w:jc w:val="center"/>
              <w:rPr>
                <w:rFonts w:cs="Arial"/>
                <w:sz w:val="22"/>
                <w:szCs w:val="22"/>
              </w:rPr>
            </w:pPr>
            <w:r w:rsidRPr="00FA1220">
              <w:rPr>
                <w:rFonts w:cs="Arial"/>
                <w:sz w:val="22"/>
                <w:szCs w:val="22"/>
              </w:rPr>
              <w:t xml:space="preserve"> </w:t>
            </w:r>
          </w:p>
        </w:tc>
      </w:tr>
    </w:tbl>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FA1220" w:rsidRPr="00FA1220" w:rsidTr="00084D5D">
        <w:trPr>
          <w:trHeight w:val="325"/>
        </w:trPr>
        <w:tc>
          <w:tcPr>
            <w:tcW w:w="9918"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br w:type="page"/>
              <w:t>Text on Proposal</w:t>
            </w:r>
            <w:r w:rsidR="00E16B18" w:rsidRPr="00FA1220">
              <w:rPr>
                <w:rFonts w:cs="Arial"/>
                <w:sz w:val="22"/>
                <w:szCs w:val="22"/>
              </w:rPr>
              <w:t xml:space="preserve"> (Max 2 sides)</w:t>
            </w:r>
          </w:p>
        </w:tc>
      </w:tr>
      <w:tr w:rsidR="00FA1220" w:rsidRPr="00FA1220" w:rsidTr="00084D5D">
        <w:trPr>
          <w:trHeight w:val="1080"/>
        </w:trPr>
        <w:tc>
          <w:tcPr>
            <w:tcW w:w="9918" w:type="dxa"/>
            <w:shd w:val="clear" w:color="auto" w:fill="auto"/>
          </w:tcPr>
          <w:p w:rsidR="00521A4F" w:rsidRPr="00FA1220" w:rsidRDefault="002B3619" w:rsidP="002B3619">
            <w:pPr>
              <w:spacing w:before="120"/>
              <w:jc w:val="both"/>
              <w:rPr>
                <w:rFonts w:cs="Arial"/>
                <w:sz w:val="22"/>
                <w:szCs w:val="22"/>
              </w:rPr>
            </w:pPr>
            <w:r w:rsidRPr="00FA1220">
              <w:rPr>
                <w:rFonts w:cs="Arial"/>
                <w:sz w:val="22"/>
                <w:szCs w:val="22"/>
              </w:rPr>
              <w:t>RATIONALE &amp; DETAILS (include whether starting point is sequence/protein etc):</w:t>
            </w:r>
          </w:p>
          <w:p w:rsidR="00AA7057" w:rsidRPr="00FA1220" w:rsidRDefault="00AA7057" w:rsidP="002B3619">
            <w:pPr>
              <w:spacing w:before="120"/>
              <w:jc w:val="both"/>
              <w:rPr>
                <w:rFonts w:cs="Arial"/>
                <w:sz w:val="22"/>
                <w:szCs w:val="22"/>
              </w:rPr>
            </w:pPr>
            <w:r w:rsidRPr="00FA1220">
              <w:rPr>
                <w:rFonts w:cs="Arial"/>
                <w:sz w:val="22"/>
                <w:szCs w:val="22"/>
              </w:rPr>
              <w:t>What sources of funding are available (internal users specify projects (ISP or otherwise)</w:t>
            </w:r>
            <w:r w:rsidR="00084D5D" w:rsidRPr="00FA1220">
              <w:rPr>
                <w:rFonts w:cs="Arial"/>
                <w:sz w:val="22"/>
                <w:szCs w:val="22"/>
              </w:rPr>
              <w:t>)</w:t>
            </w:r>
          </w:p>
          <w:p w:rsidR="00AA7057" w:rsidRPr="00FA1220" w:rsidRDefault="00AA7057" w:rsidP="002B3619">
            <w:pPr>
              <w:spacing w:before="120"/>
              <w:jc w:val="both"/>
              <w:rPr>
                <w:rFonts w:cs="Arial"/>
                <w:sz w:val="22"/>
                <w:szCs w:val="22"/>
              </w:rPr>
            </w:pPr>
            <w:r w:rsidRPr="00FA1220">
              <w:rPr>
                <w:rFonts w:cs="Arial"/>
                <w:sz w:val="22"/>
                <w:szCs w:val="22"/>
              </w:rPr>
              <w:t>What are the anticipated benefits of this reagent</w:t>
            </w:r>
          </w:p>
        </w:tc>
      </w:tr>
      <w:tr w:rsidR="006A39F7" w:rsidRPr="00FA1220" w:rsidTr="00084D5D">
        <w:trPr>
          <w:trHeight w:val="1080"/>
        </w:trPr>
        <w:tc>
          <w:tcPr>
            <w:tcW w:w="9918" w:type="dxa"/>
            <w:shd w:val="clear" w:color="auto" w:fill="auto"/>
          </w:tcPr>
          <w:p w:rsidR="00E16B18" w:rsidRPr="00FA1220" w:rsidRDefault="00E16B18" w:rsidP="00084D5D">
            <w:pPr>
              <w:spacing w:before="120"/>
              <w:jc w:val="both"/>
              <w:rPr>
                <w:rFonts w:cs="Arial"/>
                <w:sz w:val="22"/>
                <w:szCs w:val="22"/>
              </w:rPr>
            </w:pPr>
          </w:p>
        </w:tc>
      </w:tr>
    </w:tbl>
    <w:p w:rsidR="006A39F7" w:rsidRPr="00FA1220" w:rsidRDefault="006A39F7">
      <w:pPr>
        <w:jc w:val="center"/>
        <w:rPr>
          <w:rFonts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060"/>
        <w:gridCol w:w="1080"/>
        <w:gridCol w:w="1620"/>
        <w:gridCol w:w="1890"/>
      </w:tblGrid>
      <w:tr w:rsidR="00FA1220" w:rsidRPr="00FA1220" w:rsidTr="00084D5D">
        <w:trPr>
          <w:trHeight w:val="612"/>
        </w:trPr>
        <w:tc>
          <w:tcPr>
            <w:tcW w:w="2268"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t>PI signature</w:t>
            </w:r>
          </w:p>
        </w:tc>
        <w:tc>
          <w:tcPr>
            <w:tcW w:w="3060" w:type="dxa"/>
            <w:shd w:val="clear" w:color="auto" w:fill="auto"/>
          </w:tcPr>
          <w:p w:rsidR="006A39F7" w:rsidRPr="00FA1220" w:rsidRDefault="002B3619" w:rsidP="00D364A2">
            <w:pPr>
              <w:spacing w:before="60" w:after="60"/>
              <w:jc w:val="center"/>
              <w:rPr>
                <w:rFonts w:cs="Arial"/>
                <w:sz w:val="22"/>
                <w:szCs w:val="22"/>
              </w:rPr>
            </w:pPr>
            <w:r w:rsidRPr="00FA1220">
              <w:rPr>
                <w:rFonts w:cs="Arial"/>
                <w:sz w:val="22"/>
                <w:szCs w:val="22"/>
              </w:rPr>
              <w:t xml:space="preserve"> </w:t>
            </w:r>
          </w:p>
        </w:tc>
        <w:tc>
          <w:tcPr>
            <w:tcW w:w="1080"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t>Date</w:t>
            </w:r>
          </w:p>
        </w:tc>
        <w:tc>
          <w:tcPr>
            <w:tcW w:w="3510" w:type="dxa"/>
            <w:gridSpan w:val="2"/>
            <w:shd w:val="clear" w:color="auto" w:fill="auto"/>
          </w:tcPr>
          <w:p w:rsidR="006A39F7" w:rsidRPr="00FA1220" w:rsidRDefault="002B3619" w:rsidP="00D364A2">
            <w:pPr>
              <w:spacing w:before="60" w:after="60"/>
              <w:jc w:val="center"/>
              <w:rPr>
                <w:rFonts w:cs="Arial"/>
                <w:sz w:val="22"/>
                <w:szCs w:val="22"/>
              </w:rPr>
            </w:pPr>
            <w:r w:rsidRPr="00FA1220">
              <w:rPr>
                <w:rFonts w:cs="Arial"/>
                <w:sz w:val="22"/>
                <w:szCs w:val="22"/>
              </w:rPr>
              <w:t xml:space="preserve"> </w:t>
            </w:r>
          </w:p>
        </w:tc>
      </w:tr>
      <w:tr w:rsidR="00FA1220" w:rsidRPr="00FA1220" w:rsidTr="00084D5D">
        <w:trPr>
          <w:trHeight w:val="708"/>
        </w:trPr>
        <w:tc>
          <w:tcPr>
            <w:tcW w:w="2268" w:type="dxa"/>
            <w:tcBorders>
              <w:bottom w:val="single" w:sz="4" w:space="0" w:color="auto"/>
            </w:tcBorders>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lastRenderedPageBreak/>
              <w:t>Approval (sign)</w:t>
            </w:r>
          </w:p>
        </w:tc>
        <w:tc>
          <w:tcPr>
            <w:tcW w:w="3060" w:type="dxa"/>
            <w:shd w:val="clear" w:color="auto" w:fill="auto"/>
          </w:tcPr>
          <w:p w:rsidR="006A39F7" w:rsidRPr="00FA1220" w:rsidRDefault="006A39F7" w:rsidP="00D364A2">
            <w:pPr>
              <w:spacing w:before="60" w:after="60"/>
              <w:jc w:val="center"/>
              <w:rPr>
                <w:rFonts w:cs="Arial"/>
                <w:sz w:val="22"/>
                <w:szCs w:val="22"/>
              </w:rPr>
            </w:pPr>
          </w:p>
        </w:tc>
        <w:tc>
          <w:tcPr>
            <w:tcW w:w="1080" w:type="dxa"/>
            <w:shd w:val="clear" w:color="auto" w:fill="E6E6E6"/>
          </w:tcPr>
          <w:p w:rsidR="006A39F7" w:rsidRPr="00FA1220" w:rsidRDefault="002F1B2A" w:rsidP="00D364A2">
            <w:pPr>
              <w:spacing w:before="120" w:after="120"/>
              <w:jc w:val="center"/>
              <w:rPr>
                <w:rFonts w:cs="Arial"/>
                <w:sz w:val="22"/>
                <w:szCs w:val="22"/>
              </w:rPr>
            </w:pPr>
            <w:r w:rsidRPr="00FA1220">
              <w:rPr>
                <w:rFonts w:cs="Arial"/>
                <w:sz w:val="22"/>
                <w:szCs w:val="22"/>
              </w:rPr>
              <w:t>Date</w:t>
            </w:r>
          </w:p>
        </w:tc>
        <w:tc>
          <w:tcPr>
            <w:tcW w:w="1620" w:type="dxa"/>
            <w:shd w:val="clear" w:color="auto" w:fill="auto"/>
          </w:tcPr>
          <w:p w:rsidR="006A39F7" w:rsidRPr="00FA1220" w:rsidRDefault="006A39F7" w:rsidP="00D364A2">
            <w:pPr>
              <w:spacing w:before="60" w:after="60"/>
              <w:jc w:val="center"/>
              <w:rPr>
                <w:rFonts w:cs="Arial"/>
                <w:sz w:val="22"/>
                <w:szCs w:val="22"/>
              </w:rPr>
            </w:pPr>
          </w:p>
        </w:tc>
        <w:tc>
          <w:tcPr>
            <w:tcW w:w="1890" w:type="dxa"/>
            <w:shd w:val="clear" w:color="auto" w:fill="auto"/>
          </w:tcPr>
          <w:p w:rsidR="006A39F7" w:rsidRPr="00FA1220" w:rsidRDefault="002F1B2A" w:rsidP="00D364A2">
            <w:pPr>
              <w:spacing w:before="60" w:after="60"/>
              <w:jc w:val="center"/>
              <w:rPr>
                <w:rFonts w:cs="Arial"/>
                <w:sz w:val="22"/>
                <w:szCs w:val="22"/>
              </w:rPr>
            </w:pPr>
            <w:r w:rsidRPr="00FA1220">
              <w:rPr>
                <w:rFonts w:cs="Arial"/>
                <w:sz w:val="22"/>
                <w:szCs w:val="22"/>
              </w:rPr>
              <w:t>Yes/No</w:t>
            </w:r>
          </w:p>
        </w:tc>
      </w:tr>
      <w:tr w:rsidR="00FA1220" w:rsidRPr="00FA1220" w:rsidTr="00084D5D">
        <w:trPr>
          <w:trHeight w:val="541"/>
        </w:trPr>
        <w:tc>
          <w:tcPr>
            <w:tcW w:w="2268" w:type="dxa"/>
            <w:shd w:val="clear" w:color="auto" w:fill="E6E6E6"/>
            <w:vAlign w:val="center"/>
          </w:tcPr>
          <w:p w:rsidR="006A39F7" w:rsidRPr="00FA1220" w:rsidRDefault="002F1B2A" w:rsidP="00D364A2">
            <w:pPr>
              <w:jc w:val="center"/>
              <w:rPr>
                <w:rFonts w:cs="Arial"/>
                <w:sz w:val="22"/>
                <w:szCs w:val="22"/>
              </w:rPr>
            </w:pPr>
            <w:r w:rsidRPr="00FA1220">
              <w:rPr>
                <w:rFonts w:cs="Arial"/>
                <w:sz w:val="22"/>
                <w:szCs w:val="22"/>
              </w:rPr>
              <w:t>Comments</w:t>
            </w:r>
          </w:p>
        </w:tc>
        <w:tc>
          <w:tcPr>
            <w:tcW w:w="7650" w:type="dxa"/>
            <w:gridSpan w:val="4"/>
            <w:shd w:val="clear" w:color="auto" w:fill="auto"/>
          </w:tcPr>
          <w:p w:rsidR="006A39F7" w:rsidRPr="00FA1220" w:rsidRDefault="006A39F7" w:rsidP="00D364A2">
            <w:pPr>
              <w:jc w:val="center"/>
              <w:rPr>
                <w:rFonts w:cs="Arial"/>
                <w:sz w:val="22"/>
                <w:szCs w:val="22"/>
              </w:rPr>
            </w:pPr>
          </w:p>
        </w:tc>
      </w:tr>
    </w:tbl>
    <w:p w:rsidR="006A39F7" w:rsidRPr="00FA1220" w:rsidRDefault="006A39F7">
      <w:pPr>
        <w:jc w:val="center"/>
        <w:rPr>
          <w:rFonts w:cs="Arial"/>
          <w:sz w:val="22"/>
          <w:szCs w:val="22"/>
        </w:rPr>
      </w:pPr>
    </w:p>
    <w:p w:rsidR="003E044F" w:rsidRPr="00FA1220" w:rsidRDefault="003E044F" w:rsidP="002857D9">
      <w:pPr>
        <w:jc w:val="both"/>
        <w:rPr>
          <w:rFonts w:cs="Arial"/>
          <w:b/>
          <w:sz w:val="22"/>
          <w:szCs w:val="22"/>
        </w:rPr>
      </w:pPr>
      <w:r w:rsidRPr="00FA1220">
        <w:rPr>
          <w:rFonts w:cs="Arial"/>
          <w:b/>
          <w:sz w:val="22"/>
          <w:szCs w:val="22"/>
        </w:rPr>
        <w:t xml:space="preserve">NOTE: </w:t>
      </w:r>
    </w:p>
    <w:p w:rsidR="00FA1220" w:rsidRDefault="00FA1220" w:rsidP="002857D9">
      <w:pPr>
        <w:jc w:val="both"/>
        <w:rPr>
          <w:rFonts w:cs="Arial"/>
          <w:sz w:val="22"/>
          <w:szCs w:val="22"/>
        </w:rPr>
      </w:pPr>
      <w:r>
        <w:rPr>
          <w:rFonts w:cs="Arial"/>
          <w:sz w:val="22"/>
          <w:szCs w:val="22"/>
        </w:rPr>
        <w:t xml:space="preserve">Projects will be prioritised as required by the Immunological Toolbox steering committee. </w:t>
      </w:r>
    </w:p>
    <w:p w:rsidR="003E044F" w:rsidRDefault="003E044F" w:rsidP="002857D9">
      <w:pPr>
        <w:jc w:val="both"/>
        <w:rPr>
          <w:rFonts w:cs="Arial"/>
          <w:sz w:val="22"/>
          <w:szCs w:val="22"/>
        </w:rPr>
      </w:pPr>
      <w:r w:rsidRPr="00FA1220">
        <w:rPr>
          <w:rFonts w:cs="Arial"/>
          <w:sz w:val="22"/>
          <w:szCs w:val="22"/>
        </w:rPr>
        <w:t>All projects will be subj</w:t>
      </w:r>
      <w:r w:rsidR="002B3619" w:rsidRPr="00FA1220">
        <w:rPr>
          <w:rFonts w:cs="Arial"/>
          <w:sz w:val="22"/>
          <w:szCs w:val="22"/>
        </w:rPr>
        <w:t>ect to</w:t>
      </w:r>
      <w:r w:rsidR="00AA7057" w:rsidRPr="00FA1220">
        <w:rPr>
          <w:rFonts w:cs="Arial"/>
          <w:sz w:val="22"/>
          <w:szCs w:val="22"/>
        </w:rPr>
        <w:t xml:space="preserve"> some</w:t>
      </w:r>
      <w:r w:rsidR="002B3619" w:rsidRPr="00FA1220">
        <w:rPr>
          <w:rFonts w:cs="Arial"/>
          <w:sz w:val="22"/>
          <w:szCs w:val="22"/>
        </w:rPr>
        <w:t xml:space="preserve"> charges</w:t>
      </w:r>
      <w:r w:rsidRPr="00FA1220">
        <w:rPr>
          <w:rFonts w:cs="Arial"/>
          <w:sz w:val="22"/>
          <w:szCs w:val="22"/>
        </w:rPr>
        <w:t>.</w:t>
      </w:r>
      <w:r w:rsidR="00D83929" w:rsidRPr="00FA1220">
        <w:rPr>
          <w:rFonts w:cs="Arial"/>
          <w:sz w:val="22"/>
          <w:szCs w:val="22"/>
        </w:rPr>
        <w:t xml:space="preserve"> These costs </w:t>
      </w:r>
      <w:r w:rsidR="00617955" w:rsidRPr="00FA1220">
        <w:rPr>
          <w:rFonts w:cs="Arial"/>
          <w:sz w:val="22"/>
          <w:szCs w:val="22"/>
        </w:rPr>
        <w:t>will be calculated and discussed</w:t>
      </w:r>
      <w:r w:rsidR="00D83929" w:rsidRPr="00FA1220">
        <w:rPr>
          <w:rFonts w:cs="Arial"/>
          <w:sz w:val="22"/>
          <w:szCs w:val="22"/>
        </w:rPr>
        <w:t xml:space="preserve"> on an individual</w:t>
      </w:r>
      <w:r w:rsidR="00617955" w:rsidRPr="00FA1220">
        <w:rPr>
          <w:rFonts w:cs="Arial"/>
          <w:sz w:val="22"/>
          <w:szCs w:val="22"/>
        </w:rPr>
        <w:t xml:space="preserve"> project</w:t>
      </w:r>
      <w:r w:rsidR="00D83929" w:rsidRPr="00FA1220">
        <w:rPr>
          <w:rFonts w:cs="Arial"/>
          <w:sz w:val="22"/>
          <w:szCs w:val="22"/>
        </w:rPr>
        <w:t xml:space="preserve"> basis. </w:t>
      </w:r>
    </w:p>
    <w:p w:rsidR="00F2197A" w:rsidRDefault="00F2197A" w:rsidP="002857D9">
      <w:pPr>
        <w:jc w:val="both"/>
        <w:rPr>
          <w:rFonts w:cs="Arial"/>
          <w:sz w:val="22"/>
          <w:szCs w:val="22"/>
        </w:rPr>
      </w:pPr>
    </w:p>
    <w:p w:rsidR="00F2197A" w:rsidRDefault="00F2197A" w:rsidP="00F2197A">
      <w:pPr>
        <w:rPr>
          <w:rFonts w:cs="Arial"/>
          <w:b/>
          <w:sz w:val="20"/>
          <w:szCs w:val="20"/>
        </w:rPr>
      </w:pPr>
    </w:p>
    <w:p w:rsidR="00F2197A" w:rsidRPr="00F2197A" w:rsidRDefault="00F2197A" w:rsidP="00F2197A">
      <w:pPr>
        <w:rPr>
          <w:rFonts w:cs="Arial"/>
          <w:b/>
          <w:sz w:val="20"/>
          <w:szCs w:val="20"/>
        </w:rPr>
      </w:pPr>
      <w:r w:rsidRPr="00F2197A">
        <w:rPr>
          <w:rFonts w:cs="Arial"/>
          <w:b/>
          <w:sz w:val="20"/>
          <w:szCs w:val="20"/>
        </w:rPr>
        <w:t>PRIVACY STATEMENT</w:t>
      </w:r>
    </w:p>
    <w:p w:rsidR="00F2197A" w:rsidRPr="00F2197A" w:rsidRDefault="00F2197A" w:rsidP="00F2197A">
      <w:pPr>
        <w:jc w:val="both"/>
        <w:rPr>
          <w:rFonts w:cs="Arial"/>
          <w:iCs/>
          <w:sz w:val="20"/>
          <w:szCs w:val="20"/>
        </w:rPr>
      </w:pPr>
      <w:r w:rsidRPr="00F2197A">
        <w:rPr>
          <w:rFonts w:cs="Arial"/>
          <w:sz w:val="20"/>
          <w:szCs w:val="20"/>
        </w:rPr>
        <w:t>The information you provide will be used by the Immunological Toolbox, at the University of Edinburgh/ Pirbright Institute to allow us to communicate and deliver the services to you, in order to fulfil our contractual obligations. This information may include your name, affiliation, physical business address, email address, billing information and data relating to your project. Your consent for the usage of this information will be provided in the project request document. The data will be maintained on a University of Edinburgh/Pirbright Institute server for the length of the project and will be</w:t>
      </w:r>
      <w:r w:rsidRPr="00F2197A">
        <w:rPr>
          <w:rFonts w:cs="Arial"/>
          <w:iCs/>
          <w:sz w:val="20"/>
          <w:szCs w:val="20"/>
        </w:rPr>
        <w:t xml:space="preserve"> securely deleted after the life of the project, or upon request from the user (whichever is sooner).</w:t>
      </w:r>
    </w:p>
    <w:p w:rsidR="00F2197A" w:rsidRPr="00F2197A" w:rsidRDefault="00F2197A" w:rsidP="00F2197A">
      <w:pPr>
        <w:jc w:val="both"/>
        <w:rPr>
          <w:rFonts w:cs="Arial"/>
          <w:sz w:val="20"/>
          <w:szCs w:val="20"/>
        </w:rPr>
      </w:pPr>
    </w:p>
    <w:p w:rsidR="00F2197A" w:rsidRPr="00F2197A" w:rsidRDefault="00F2197A" w:rsidP="00F2197A">
      <w:pPr>
        <w:jc w:val="both"/>
        <w:rPr>
          <w:rFonts w:cs="Arial"/>
          <w:sz w:val="20"/>
          <w:szCs w:val="20"/>
        </w:rPr>
      </w:pPr>
      <w:r w:rsidRPr="00F2197A">
        <w:rPr>
          <w:rFonts w:cs="Arial"/>
          <w:sz w:val="20"/>
          <w:szCs w:val="20"/>
        </w:rPr>
        <w:t>Please contact the Immunological Toolbox at the address below if you have any questions or would like to view/update your information or have it removed.</w:t>
      </w:r>
    </w:p>
    <w:p w:rsidR="00F2197A" w:rsidRPr="00F2197A" w:rsidRDefault="00F2197A" w:rsidP="00F2197A">
      <w:pPr>
        <w:rPr>
          <w:rFonts w:cs="Arial"/>
          <w:sz w:val="20"/>
          <w:szCs w:val="20"/>
        </w:rPr>
      </w:pPr>
    </w:p>
    <w:p w:rsidR="00F2197A" w:rsidRPr="00F2197A" w:rsidRDefault="00F2197A" w:rsidP="00F2197A">
      <w:pPr>
        <w:pStyle w:val="NoSpacing"/>
        <w:rPr>
          <w:rFonts w:ascii="Arial" w:hAnsi="Arial" w:cs="Arial"/>
          <w:sz w:val="20"/>
          <w:szCs w:val="20"/>
        </w:rPr>
      </w:pPr>
      <w:r w:rsidRPr="00F2197A">
        <w:rPr>
          <w:rFonts w:ascii="Arial" w:hAnsi="Arial" w:cs="Arial"/>
          <w:sz w:val="20"/>
          <w:szCs w:val="20"/>
        </w:rPr>
        <w:t>Immunological Toolbox</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 xml:space="preserve">The Roslin Institute and Royal (Dick) School of Veterinary Studies, </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 xml:space="preserve">The University of Edinburgh, </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Easter Bush,</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 xml:space="preserve">Midlothian, </w:t>
      </w:r>
    </w:p>
    <w:p w:rsidR="00F2197A" w:rsidRPr="00F2197A" w:rsidRDefault="00F2197A" w:rsidP="00F2197A">
      <w:pPr>
        <w:pStyle w:val="NoSpacing"/>
        <w:rPr>
          <w:rFonts w:ascii="Arial" w:eastAsia="Calibri" w:hAnsi="Arial" w:cs="Arial"/>
          <w:noProof/>
          <w:sz w:val="20"/>
          <w:szCs w:val="20"/>
        </w:rPr>
      </w:pPr>
      <w:r w:rsidRPr="00F2197A">
        <w:rPr>
          <w:rFonts w:ascii="Arial" w:eastAsia="Calibri" w:hAnsi="Arial" w:cs="Arial"/>
          <w:noProof/>
          <w:sz w:val="20"/>
          <w:szCs w:val="20"/>
        </w:rPr>
        <w:t>EH25 9RG, Scotland, UK</w:t>
      </w:r>
    </w:p>
    <w:p w:rsidR="00F2197A" w:rsidRPr="00F2197A" w:rsidRDefault="00F2197A" w:rsidP="00F2197A">
      <w:pPr>
        <w:pStyle w:val="NoSpacing"/>
        <w:rPr>
          <w:rFonts w:ascii="Arial" w:hAnsi="Arial" w:cs="Arial"/>
          <w:sz w:val="20"/>
          <w:szCs w:val="20"/>
        </w:rPr>
      </w:pPr>
      <w:r w:rsidRPr="00F2197A">
        <w:rPr>
          <w:rFonts w:ascii="Arial" w:hAnsi="Arial" w:cs="Arial"/>
          <w:sz w:val="20"/>
          <w:szCs w:val="20"/>
        </w:rPr>
        <w:t>Telephone: 44(0)131 651 9205</w:t>
      </w:r>
    </w:p>
    <w:p w:rsidR="00F2197A" w:rsidRPr="00F2197A" w:rsidRDefault="00F2197A" w:rsidP="00F2197A">
      <w:pPr>
        <w:pStyle w:val="NoSpacing"/>
        <w:rPr>
          <w:rFonts w:ascii="Arial" w:hAnsi="Arial" w:cs="Arial"/>
          <w:sz w:val="20"/>
          <w:szCs w:val="20"/>
        </w:rPr>
      </w:pPr>
      <w:r w:rsidRPr="00F2197A">
        <w:rPr>
          <w:rFonts w:ascii="Arial" w:eastAsia="Times New Roman" w:hAnsi="Arial" w:cs="Arial"/>
          <w:sz w:val="20"/>
          <w:szCs w:val="20"/>
        </w:rPr>
        <w:t xml:space="preserve">Email: </w:t>
      </w:r>
      <w:hyperlink r:id="rId8" w:history="1">
        <w:r w:rsidRPr="00F2197A">
          <w:rPr>
            <w:rStyle w:val="Hyperlink"/>
            <w:rFonts w:ascii="Arial" w:eastAsia="Times New Roman" w:hAnsi="Arial" w:cs="Arial"/>
            <w:sz w:val="20"/>
            <w:szCs w:val="20"/>
          </w:rPr>
          <w:t>Roslin.Toolbox@roslin.ed.ac.uk</w:t>
        </w:r>
      </w:hyperlink>
    </w:p>
    <w:p w:rsidR="00F2197A" w:rsidRPr="00F2197A" w:rsidRDefault="00F2197A" w:rsidP="00F2197A">
      <w:pPr>
        <w:rPr>
          <w:rFonts w:cs="Arial"/>
          <w:sz w:val="20"/>
          <w:szCs w:val="20"/>
        </w:rPr>
      </w:pPr>
    </w:p>
    <w:p w:rsidR="00F2197A" w:rsidRPr="00F2197A" w:rsidRDefault="00F2197A" w:rsidP="00F2197A">
      <w:pPr>
        <w:rPr>
          <w:rFonts w:cs="Arial"/>
          <w:sz w:val="20"/>
          <w:szCs w:val="20"/>
        </w:rPr>
      </w:pPr>
    </w:p>
    <w:p w:rsidR="00F2197A" w:rsidRPr="00FA1220" w:rsidRDefault="00F2197A" w:rsidP="002857D9">
      <w:pPr>
        <w:jc w:val="both"/>
        <w:rPr>
          <w:rFonts w:cs="Arial"/>
          <w:sz w:val="22"/>
          <w:szCs w:val="22"/>
        </w:rPr>
      </w:pPr>
    </w:p>
    <w:sectPr w:rsidR="00F2197A" w:rsidRPr="00FA1220">
      <w:headerReference w:type="default" r:id="rId9"/>
      <w:footerReference w:type="default" r:id="rId10"/>
      <w:headerReference w:type="first" r:id="rId11"/>
      <w:footerReference w:type="first" r:id="rId12"/>
      <w:pgSz w:w="11906" w:h="16838" w:code="9"/>
      <w:pgMar w:top="1418" w:right="1134"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7490D" w16cid:durableId="1EC364A8"/>
  <w16cid:commentId w16cid:paraId="10AA4E45" w16cid:durableId="1EC3647C"/>
  <w16cid:commentId w16cid:paraId="708958AC" w16cid:durableId="1EC364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CC" w:rsidRDefault="009364CC">
      <w:r>
        <w:separator/>
      </w:r>
    </w:p>
  </w:endnote>
  <w:endnote w:type="continuationSeparator" w:id="0">
    <w:p w:rsidR="009364CC" w:rsidRDefault="0093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F7" w:rsidRDefault="002F1B2A">
    <w:pPr>
      <w:pStyle w:val="Footer"/>
      <w:jc w:val="center"/>
    </w:pPr>
    <w:r>
      <w:t xml:space="preserve">Page </w:t>
    </w:r>
    <w:r>
      <w:fldChar w:fldCharType="begin"/>
    </w:r>
    <w:r>
      <w:instrText xml:space="preserve"> PAGE </w:instrText>
    </w:r>
    <w:r>
      <w:fldChar w:fldCharType="separate"/>
    </w:r>
    <w:r w:rsidR="00CC1B75">
      <w:rPr>
        <w:noProof/>
      </w:rPr>
      <w:t>2</w:t>
    </w:r>
    <w:r>
      <w:fldChar w:fldCharType="end"/>
    </w:r>
    <w:r>
      <w:t xml:space="preserve"> of </w:t>
    </w:r>
    <w:r w:rsidR="00C739E3">
      <w:rPr>
        <w:noProof/>
      </w:rPr>
      <w:fldChar w:fldCharType="begin"/>
    </w:r>
    <w:r w:rsidR="00C739E3">
      <w:rPr>
        <w:noProof/>
      </w:rPr>
      <w:instrText xml:space="preserve"> NUMPAGES </w:instrText>
    </w:r>
    <w:r w:rsidR="00C739E3">
      <w:rPr>
        <w:noProof/>
      </w:rPr>
      <w:fldChar w:fldCharType="separate"/>
    </w:r>
    <w:r w:rsidR="00CC1B75">
      <w:rPr>
        <w:noProof/>
      </w:rPr>
      <w:t>2</w:t>
    </w:r>
    <w:r w:rsidR="00C739E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F7" w:rsidRDefault="006A39F7">
    <w:pPr>
      <w:pStyle w:val="Footer"/>
      <w:jc w:val="right"/>
      <w:rPr>
        <w:i/>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CC" w:rsidRDefault="009364CC">
      <w:r>
        <w:separator/>
      </w:r>
    </w:p>
  </w:footnote>
  <w:footnote w:type="continuationSeparator" w:id="0">
    <w:p w:rsidR="009364CC" w:rsidRDefault="0093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F7" w:rsidRDefault="00BC7703">
    <w:pPr>
      <w:pStyle w:val="Header"/>
      <w:tabs>
        <w:tab w:val="clear" w:pos="8306"/>
        <w:tab w:val="right" w:pos="9537"/>
      </w:tabs>
      <w:jc w:val="center"/>
    </w:pPr>
    <w:r>
      <w:rPr>
        <w:noProof/>
        <w:lang w:eastAsia="en-GB"/>
      </w:rPr>
      <w:drawing>
        <wp:inline distT="0" distB="0" distL="0" distR="0" wp14:anchorId="50BF8677" wp14:editId="5E9664EF">
          <wp:extent cx="1781175" cy="733425"/>
          <wp:effectExtent l="0" t="0" r="9525" b="9525"/>
          <wp:docPr id="1" name="Picture 1" descr="Copy of Roslin-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Roslin-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r w:rsidR="002F1B2A">
      <w:rPr>
        <w:rFonts w:cs="Arial"/>
        <w:sz w:val="28"/>
        <w:szCs w:val="20"/>
        <w:u w:val="single"/>
      </w:rPr>
      <w:tab/>
    </w:r>
    <w:r w:rsidR="002F1B2A">
      <w:rPr>
        <w:rFonts w:cs="Arial"/>
        <w:sz w:val="28"/>
        <w:szCs w:val="20"/>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F7" w:rsidRDefault="00EE21B7">
    <w:pPr>
      <w:pStyle w:val="Header"/>
    </w:pPr>
    <w:r w:rsidRPr="00B451AF">
      <w:rPr>
        <w:noProof/>
        <w:lang w:eastAsia="en-GB"/>
      </w:rPr>
      <w:drawing>
        <wp:anchor distT="0" distB="0" distL="114300" distR="114300" simplePos="0" relativeHeight="251659264" behindDoc="0" locked="0" layoutInCell="1" allowOverlap="1" wp14:anchorId="66E38501" wp14:editId="76686390">
          <wp:simplePos x="0" y="0"/>
          <wp:positionH relativeFrom="column">
            <wp:posOffset>4459605</wp:posOffset>
          </wp:positionH>
          <wp:positionV relativeFrom="paragraph">
            <wp:posOffset>-242570</wp:posOffset>
          </wp:positionV>
          <wp:extent cx="1726565" cy="847725"/>
          <wp:effectExtent l="0" t="0" r="698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26565" cy="847725"/>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7703">
      <w:rPr>
        <w:noProof/>
        <w:lang w:eastAsia="en-GB"/>
      </w:rPr>
      <w:drawing>
        <wp:inline distT="0" distB="0" distL="0" distR="0" wp14:anchorId="4AAB1FA2" wp14:editId="735F3D23">
          <wp:extent cx="1781175" cy="733425"/>
          <wp:effectExtent l="0" t="0" r="9525" b="9525"/>
          <wp:docPr id="2" name="Picture 2" descr="Copy of Roslin-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Roslin-h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4C18"/>
    <w:multiLevelType w:val="hybridMultilevel"/>
    <w:tmpl w:val="E5988C06"/>
    <w:lvl w:ilvl="0" w:tplc="7EAAAF3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D2F33"/>
    <w:multiLevelType w:val="hybridMultilevel"/>
    <w:tmpl w:val="04628B88"/>
    <w:lvl w:ilvl="0" w:tplc="15825C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70336"/>
    <w:multiLevelType w:val="hybridMultilevel"/>
    <w:tmpl w:val="C50CEE7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15:restartNumberingAfterBreak="0">
    <w:nsid w:val="4FB17A90"/>
    <w:multiLevelType w:val="hybridMultilevel"/>
    <w:tmpl w:val="437A0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130D1"/>
    <w:multiLevelType w:val="hybridMultilevel"/>
    <w:tmpl w:val="2116A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86"/>
    <w:rsid w:val="00015344"/>
    <w:rsid w:val="00084D5D"/>
    <w:rsid w:val="000D6525"/>
    <w:rsid w:val="000E156E"/>
    <w:rsid w:val="000E3479"/>
    <w:rsid w:val="000E6780"/>
    <w:rsid w:val="00162686"/>
    <w:rsid w:val="00165D25"/>
    <w:rsid w:val="00173147"/>
    <w:rsid w:val="001A1AB6"/>
    <w:rsid w:val="001B6CEB"/>
    <w:rsid w:val="001C690F"/>
    <w:rsid w:val="00246EC6"/>
    <w:rsid w:val="00270248"/>
    <w:rsid w:val="002857D9"/>
    <w:rsid w:val="00294EE5"/>
    <w:rsid w:val="002B3619"/>
    <w:rsid w:val="002F1B2A"/>
    <w:rsid w:val="003066D2"/>
    <w:rsid w:val="00333950"/>
    <w:rsid w:val="003D010E"/>
    <w:rsid w:val="003E044F"/>
    <w:rsid w:val="003F0ADF"/>
    <w:rsid w:val="0043687D"/>
    <w:rsid w:val="00455BA2"/>
    <w:rsid w:val="00461B2E"/>
    <w:rsid w:val="00521A4F"/>
    <w:rsid w:val="005405F6"/>
    <w:rsid w:val="00594694"/>
    <w:rsid w:val="00617955"/>
    <w:rsid w:val="006302C0"/>
    <w:rsid w:val="00674E6E"/>
    <w:rsid w:val="006A39F7"/>
    <w:rsid w:val="006D13D2"/>
    <w:rsid w:val="007A227D"/>
    <w:rsid w:val="00805386"/>
    <w:rsid w:val="008132BB"/>
    <w:rsid w:val="00893315"/>
    <w:rsid w:val="009047E8"/>
    <w:rsid w:val="009364CC"/>
    <w:rsid w:val="009E29EE"/>
    <w:rsid w:val="00A1282D"/>
    <w:rsid w:val="00A41E6C"/>
    <w:rsid w:val="00AA7057"/>
    <w:rsid w:val="00AC44D3"/>
    <w:rsid w:val="00AC5C90"/>
    <w:rsid w:val="00AD0150"/>
    <w:rsid w:val="00AD517F"/>
    <w:rsid w:val="00AF0CFF"/>
    <w:rsid w:val="00BB0640"/>
    <w:rsid w:val="00BC647A"/>
    <w:rsid w:val="00BC7703"/>
    <w:rsid w:val="00BF0253"/>
    <w:rsid w:val="00C07D1E"/>
    <w:rsid w:val="00C223EC"/>
    <w:rsid w:val="00C311D9"/>
    <w:rsid w:val="00C32AA0"/>
    <w:rsid w:val="00C739E3"/>
    <w:rsid w:val="00C90B8A"/>
    <w:rsid w:val="00CB42EB"/>
    <w:rsid w:val="00CC1B75"/>
    <w:rsid w:val="00CD4C42"/>
    <w:rsid w:val="00D017D9"/>
    <w:rsid w:val="00D364A2"/>
    <w:rsid w:val="00D43C18"/>
    <w:rsid w:val="00D83929"/>
    <w:rsid w:val="00D96267"/>
    <w:rsid w:val="00DC0469"/>
    <w:rsid w:val="00DD3C2D"/>
    <w:rsid w:val="00DE091B"/>
    <w:rsid w:val="00DE76AF"/>
    <w:rsid w:val="00DF3A19"/>
    <w:rsid w:val="00E16B18"/>
    <w:rsid w:val="00E948B2"/>
    <w:rsid w:val="00EE21B7"/>
    <w:rsid w:val="00F2197A"/>
    <w:rsid w:val="00F54E94"/>
    <w:rsid w:val="00FA1220"/>
    <w:rsid w:val="00FE1236"/>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C2B264E-7E41-4623-96D4-1E30D989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normalchar1">
    <w:name w:val="normal__char1"/>
    <w:rsid w:val="00805386"/>
    <w:rPr>
      <w:rFonts w:ascii="Times New Roman" w:hAnsi="Times New Roman" w:cs="Times New Roman" w:hint="default"/>
      <w:sz w:val="24"/>
      <w:szCs w:val="24"/>
    </w:rPr>
  </w:style>
  <w:style w:type="paragraph" w:styleId="PlainText">
    <w:name w:val="Plain Text"/>
    <w:basedOn w:val="Normal"/>
    <w:link w:val="PlainTextChar"/>
    <w:uiPriority w:val="99"/>
    <w:semiHidden/>
    <w:unhideWhenUsed/>
    <w:rsid w:val="003E04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E044F"/>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9047E8"/>
    <w:rPr>
      <w:sz w:val="16"/>
      <w:szCs w:val="16"/>
    </w:rPr>
  </w:style>
  <w:style w:type="paragraph" w:styleId="CommentText">
    <w:name w:val="annotation text"/>
    <w:basedOn w:val="Normal"/>
    <w:link w:val="CommentTextChar"/>
    <w:semiHidden/>
    <w:unhideWhenUsed/>
    <w:rsid w:val="009047E8"/>
    <w:rPr>
      <w:sz w:val="20"/>
      <w:szCs w:val="20"/>
    </w:rPr>
  </w:style>
  <w:style w:type="character" w:customStyle="1" w:styleId="CommentTextChar">
    <w:name w:val="Comment Text Char"/>
    <w:basedOn w:val="DefaultParagraphFont"/>
    <w:link w:val="CommentText"/>
    <w:semiHidden/>
    <w:rsid w:val="009047E8"/>
    <w:rPr>
      <w:rFonts w:ascii="Arial" w:hAnsi="Arial"/>
      <w:lang w:eastAsia="en-US"/>
    </w:rPr>
  </w:style>
  <w:style w:type="paragraph" w:styleId="CommentSubject">
    <w:name w:val="annotation subject"/>
    <w:basedOn w:val="CommentText"/>
    <w:next w:val="CommentText"/>
    <w:link w:val="CommentSubjectChar"/>
    <w:semiHidden/>
    <w:unhideWhenUsed/>
    <w:rsid w:val="009047E8"/>
    <w:rPr>
      <w:b/>
      <w:bCs/>
    </w:rPr>
  </w:style>
  <w:style w:type="character" w:customStyle="1" w:styleId="CommentSubjectChar">
    <w:name w:val="Comment Subject Char"/>
    <w:basedOn w:val="CommentTextChar"/>
    <w:link w:val="CommentSubject"/>
    <w:semiHidden/>
    <w:rsid w:val="009047E8"/>
    <w:rPr>
      <w:rFonts w:ascii="Arial" w:hAnsi="Arial"/>
      <w:b/>
      <w:bCs/>
      <w:lang w:eastAsia="en-US"/>
    </w:rPr>
  </w:style>
  <w:style w:type="paragraph" w:styleId="ListParagraph">
    <w:name w:val="List Paragraph"/>
    <w:basedOn w:val="Normal"/>
    <w:uiPriority w:val="34"/>
    <w:qFormat/>
    <w:rsid w:val="007A227D"/>
    <w:pPr>
      <w:ind w:left="720"/>
      <w:contextualSpacing/>
    </w:pPr>
  </w:style>
  <w:style w:type="paragraph" w:styleId="Revision">
    <w:name w:val="Revision"/>
    <w:hidden/>
    <w:uiPriority w:val="99"/>
    <w:semiHidden/>
    <w:rsid w:val="00084D5D"/>
    <w:rPr>
      <w:rFonts w:ascii="Arial" w:hAnsi="Arial"/>
      <w:sz w:val="24"/>
      <w:szCs w:val="24"/>
      <w:lang w:eastAsia="en-US"/>
    </w:rPr>
  </w:style>
  <w:style w:type="character" w:styleId="Hyperlink">
    <w:name w:val="Hyperlink"/>
    <w:basedOn w:val="DefaultParagraphFont"/>
    <w:uiPriority w:val="99"/>
    <w:unhideWhenUsed/>
    <w:rsid w:val="00F2197A"/>
    <w:rPr>
      <w:color w:val="0000FF" w:themeColor="hyperlink"/>
      <w:u w:val="single"/>
    </w:rPr>
  </w:style>
  <w:style w:type="paragraph" w:styleId="NoSpacing">
    <w:name w:val="No Spacing"/>
    <w:uiPriority w:val="1"/>
    <w:qFormat/>
    <w:rsid w:val="00F2197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lin.Toolbox@roslin.e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9705-B54D-4212-84F3-289793C4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Roslin Institute Concept Note</vt:lpstr>
    </vt:vector>
  </TitlesOfParts>
  <Company>Roslin Institute</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Roslin Institute Concept Note</dc:title>
  <dc:creator>hartpatr</dc:creator>
  <cp:lastModifiedBy>RAPER Anna</cp:lastModifiedBy>
  <cp:revision>2</cp:revision>
  <cp:lastPrinted>2015-05-20T12:35:00Z</cp:lastPrinted>
  <dcterms:created xsi:type="dcterms:W3CDTF">2018-08-21T09:39:00Z</dcterms:created>
  <dcterms:modified xsi:type="dcterms:W3CDTF">2018-08-21T09:39:00Z</dcterms:modified>
</cp:coreProperties>
</file>