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72"/>
        <w:gridCol w:w="1993"/>
      </w:tblGrid>
      <w:tr w:rsidR="001948C7" w:rsidRPr="00FA1E56" w:rsidTr="00FA1E56">
        <w:tc>
          <w:tcPr>
            <w:tcW w:w="8072" w:type="dxa"/>
            <w:vAlign w:val="center"/>
          </w:tcPr>
          <w:p w:rsidR="001948C7" w:rsidRPr="00FA1E56" w:rsidRDefault="001948C7" w:rsidP="00FA1E56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FA1E56">
              <w:rPr>
                <w:rFonts w:ascii="Arial Black" w:hAnsi="Arial Black" w:cs="Arial"/>
                <w:sz w:val="28"/>
                <w:szCs w:val="28"/>
              </w:rPr>
              <w:t>Student Disability Service</w:t>
            </w:r>
          </w:p>
          <w:p w:rsidR="001948C7" w:rsidRPr="00FA1E56" w:rsidRDefault="00FD2847" w:rsidP="00FA1E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E56">
              <w:rPr>
                <w:rFonts w:ascii="Arial Black" w:hAnsi="Arial Black" w:cs="Arial"/>
                <w:sz w:val="28"/>
                <w:szCs w:val="28"/>
              </w:rPr>
              <w:t>Guidelines for ‘Named Contacts’</w:t>
            </w:r>
          </w:p>
        </w:tc>
        <w:tc>
          <w:tcPr>
            <w:tcW w:w="1993" w:type="dxa"/>
            <w:vAlign w:val="center"/>
          </w:tcPr>
          <w:p w:rsidR="001948C7" w:rsidRPr="00FA1E56" w:rsidRDefault="00FD2847" w:rsidP="00FA1E56">
            <w:pPr>
              <w:ind w:right="-676"/>
              <w:jc w:val="center"/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Picture 1" descr="scan-cropped2col-trans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-cropped2col-trans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8C7" w:rsidRPr="00FA1E56" w:rsidRDefault="001948C7" w:rsidP="00FA1E56">
      <w:pPr>
        <w:rPr>
          <w:rFonts w:ascii="Arial" w:hAnsi="Arial" w:cs="Arial"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A Named Contact has been recommended as a Reasonable Adjustment for this student, to address disability-related barriers which are likely to affect their academic progress.  </w:t>
      </w:r>
      <w:r w:rsidR="00FA1E56">
        <w:rPr>
          <w:rFonts w:ascii="Arial" w:hAnsi="Arial" w:cs="Arial"/>
        </w:rPr>
        <w:t xml:space="preserve">NB: </w:t>
      </w:r>
      <w:r w:rsidRPr="00FA1E56">
        <w:rPr>
          <w:rFonts w:ascii="Arial" w:hAnsi="Arial" w:cs="Arial"/>
        </w:rPr>
        <w:t>there are separate guidelines where students have Attention Deficit (Hyperactivity) Disorder or Autistic Spectrum Conditions.</w:t>
      </w:r>
    </w:p>
    <w:p w:rsidR="00D0105D" w:rsidRPr="00FA1E56" w:rsidRDefault="00D0105D" w:rsidP="00FA1E56">
      <w:pPr>
        <w:ind w:left="142"/>
        <w:rPr>
          <w:rFonts w:ascii="Arial" w:hAnsi="Arial" w:cs="Arial"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We ask that the School nominates a suitable person who is able to:</w:t>
      </w:r>
    </w:p>
    <w:p w:rsidR="00D0105D" w:rsidRPr="00FA1E56" w:rsidRDefault="00D0105D" w:rsidP="00FA1E56">
      <w:pPr>
        <w:pStyle w:val="ListParagraph"/>
        <w:numPr>
          <w:ilvl w:val="0"/>
          <w:numId w:val="5"/>
        </w:numPr>
        <w:ind w:left="567"/>
        <w:contextualSpacing/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advise the student on academic matters; </w:t>
      </w:r>
    </w:p>
    <w:p w:rsidR="00D0105D" w:rsidRPr="00FA1E56" w:rsidRDefault="00D0105D" w:rsidP="00FA1E56">
      <w:pPr>
        <w:pStyle w:val="ListParagraph"/>
        <w:numPr>
          <w:ilvl w:val="0"/>
          <w:numId w:val="5"/>
        </w:numPr>
        <w:ind w:left="567"/>
        <w:contextualSpacing/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check in regularly with the student to discuss progress on the course and ensure that they are on track. </w:t>
      </w:r>
    </w:p>
    <w:p w:rsid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Further details are listed below.</w:t>
      </w:r>
      <w:r w:rsidR="00FA1E56" w:rsidRPr="00FA1E56">
        <w:rPr>
          <w:rFonts w:ascii="Arial" w:hAnsi="Arial" w:cs="Arial"/>
        </w:rPr>
        <w:t xml:space="preserve">  </w:t>
      </w:r>
    </w:p>
    <w:p w:rsidR="00FA1E56" w:rsidRDefault="00FA1E56" w:rsidP="00FA1E56">
      <w:pPr>
        <w:rPr>
          <w:rFonts w:ascii="Arial" w:hAnsi="Arial" w:cs="Arial"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The nominated person’s name will appear in the student’s file.</w:t>
      </w:r>
    </w:p>
    <w:p w:rsidR="00D0105D" w:rsidRPr="00FA1E56" w:rsidRDefault="00D0105D" w:rsidP="00FA1E56">
      <w:pPr>
        <w:ind w:left="142"/>
        <w:rPr>
          <w:rFonts w:ascii="Arial" w:hAnsi="Arial" w:cs="Arial"/>
          <w:b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  <w:b/>
        </w:rPr>
        <w:t>Please contact the Student Disability Service (SDS) as soon as possible, to let us know who has been nominated for the role</w:t>
      </w:r>
      <w:r w:rsidRPr="00FA1E56">
        <w:rPr>
          <w:rFonts w:ascii="Arial" w:hAnsi="Arial" w:cs="Arial"/>
        </w:rPr>
        <w:t xml:space="preserve">.  This is vital as we may need to contact them soon. </w:t>
      </w:r>
      <w:r w:rsidR="00FA1E56">
        <w:rPr>
          <w:rFonts w:ascii="Arial" w:hAnsi="Arial" w:cs="Arial"/>
        </w:rPr>
        <w:t>Contact details are at the end of this guidance.</w:t>
      </w:r>
    </w:p>
    <w:p w:rsidR="00FA1E56" w:rsidRDefault="00FA1E56" w:rsidP="00FA1E56">
      <w:pPr>
        <w:rPr>
          <w:rFonts w:ascii="Arial" w:hAnsi="Arial" w:cs="Arial"/>
        </w:rPr>
      </w:pPr>
    </w:p>
    <w:p w:rsidR="00FD2847" w:rsidRPr="00FA1E56" w:rsidRDefault="00FD2847" w:rsidP="00FA1E56">
      <w:pPr>
        <w:rPr>
          <w:rFonts w:ascii="Arial" w:hAnsi="Arial" w:cs="Arial"/>
          <w:b/>
          <w:bCs/>
          <w:sz w:val="28"/>
        </w:rPr>
      </w:pPr>
      <w:r w:rsidRPr="00FA1E56">
        <w:rPr>
          <w:rFonts w:ascii="Arial" w:hAnsi="Arial" w:cs="Arial"/>
          <w:b/>
          <w:bCs/>
          <w:sz w:val="28"/>
        </w:rPr>
        <w:t>The role of the “Named Contact”:</w:t>
      </w:r>
    </w:p>
    <w:p w:rsidR="00D00D20" w:rsidRPr="00FA1E56" w:rsidRDefault="00D00D20" w:rsidP="00FA1E56">
      <w:pPr>
        <w:rPr>
          <w:rFonts w:ascii="Arial" w:hAnsi="Arial" w:cs="Arial"/>
          <w:b/>
          <w:bCs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6179"/>
      </w:tblGrid>
      <w:tr w:rsidR="00FD2847" w:rsidRPr="00FA1E56" w:rsidTr="004833FE">
        <w:trPr>
          <w:cantSplit/>
          <w:tblHeader/>
        </w:trPr>
        <w:tc>
          <w:tcPr>
            <w:tcW w:w="4390" w:type="dxa"/>
            <w:shd w:val="clear" w:color="auto" w:fill="D9D9D9" w:themeFill="background1" w:themeFillShade="D9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Role of the Named Contact</w:t>
            </w:r>
          </w:p>
        </w:tc>
        <w:tc>
          <w:tcPr>
            <w:tcW w:w="6179" w:type="dxa"/>
            <w:shd w:val="clear" w:color="auto" w:fill="D9D9D9" w:themeFill="background1" w:themeFillShade="D9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Why is this important?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To act as part of the team within the institution, helping to keep the student on track with their studies.</w:t>
            </w:r>
          </w:p>
        </w:tc>
        <w:tc>
          <w:tcPr>
            <w:tcW w:w="6179" w:type="dxa"/>
          </w:tcPr>
          <w:p w:rsidR="00FD2847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Regular liaison with staff of the Student Disability Service will help the Named Contact manage any issues or concerns arising if they are uncertain of appropriate actions to take. </w:t>
            </w:r>
            <w:r w:rsid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Practical help with understanding of course requirements and university routines is vital.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</w:rPr>
              <w:t>To contact the student regularly</w:t>
            </w:r>
            <w:r w:rsidRPr="00FA1E56">
              <w:rPr>
                <w:rFonts w:ascii="Arial" w:hAnsi="Arial" w:cs="Arial"/>
              </w:rPr>
              <w:t xml:space="preserve">– </w:t>
            </w:r>
            <w:r w:rsidRPr="00FA1E56">
              <w:rPr>
                <w:rFonts w:ascii="Arial" w:hAnsi="Arial" w:cs="Arial"/>
                <w:b/>
                <w:bCs/>
              </w:rPr>
              <w:t>by email, or in person, weekly, or at least monthly, as agreed with the student.</w:t>
            </w:r>
            <w:r w:rsidRPr="00FA1E5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79" w:type="dxa"/>
          </w:tcPr>
          <w:p w:rsidR="00FE7872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Due to difficulties </w:t>
            </w:r>
            <w:r w:rsidR="00FE7872" w:rsidRPr="00FA1E56">
              <w:rPr>
                <w:rFonts w:ascii="Arial" w:hAnsi="Arial" w:cs="Arial"/>
              </w:rPr>
              <w:t>this student experiences</w:t>
            </w:r>
            <w:r w:rsidRPr="00FA1E56">
              <w:rPr>
                <w:rFonts w:ascii="Arial" w:hAnsi="Arial" w:cs="Arial"/>
              </w:rPr>
              <w:t xml:space="preserve">, </w:t>
            </w:r>
            <w:r w:rsidR="00FE7872" w:rsidRPr="00FA1E56">
              <w:rPr>
                <w:rFonts w:ascii="Arial" w:hAnsi="Arial" w:cs="Arial"/>
              </w:rPr>
              <w:t>they may find it especially difficult to organise their studies or to proactively communicate with staff and other students.</w:t>
            </w:r>
            <w:r w:rsidRPr="00FA1E56">
              <w:rPr>
                <w:rFonts w:ascii="Arial" w:hAnsi="Arial" w:cs="Arial"/>
              </w:rPr>
              <w:t xml:space="preserve"> </w:t>
            </w:r>
            <w:r w:rsid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Therefore regular contact/support can be vital in helping to reduce anxiety and ensure that the student stays on track with their studies</w:t>
            </w:r>
            <w:r w:rsidR="00FE7872" w:rsidRPr="00FA1E56">
              <w:rPr>
                <w:rFonts w:ascii="Arial" w:hAnsi="Arial" w:cs="Arial"/>
              </w:rPr>
              <w:t>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To listen to the student’s concerns non-judgementally and respond appropriately.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Students </w:t>
            </w:r>
            <w:r w:rsidR="00FE7872" w:rsidRPr="00FA1E56">
              <w:rPr>
                <w:rFonts w:ascii="Arial" w:hAnsi="Arial" w:cs="Arial"/>
              </w:rPr>
              <w:t xml:space="preserve">can experience concern and confusion stemming from </w:t>
            </w:r>
            <w:r w:rsidR="00D00D20" w:rsidRPr="00FA1E56">
              <w:rPr>
                <w:rFonts w:ascii="Arial" w:hAnsi="Arial" w:cs="Arial"/>
              </w:rPr>
              <w:t>indirect or ambiguous communication.</w:t>
            </w:r>
            <w:r w:rsidRPr="00FA1E56">
              <w:rPr>
                <w:rFonts w:ascii="Arial" w:hAnsi="Arial" w:cs="Arial"/>
              </w:rPr>
              <w:t xml:space="preserve"> </w:t>
            </w:r>
            <w:r w:rsidR="00D00D20" w:rsidRP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Offering reassurance</w:t>
            </w:r>
            <w:r w:rsidR="00D00D20" w:rsidRPr="00FA1E56">
              <w:rPr>
                <w:rFonts w:ascii="Arial" w:hAnsi="Arial" w:cs="Arial"/>
              </w:rPr>
              <w:t>, clarification</w:t>
            </w:r>
            <w:r w:rsidRPr="00FA1E56">
              <w:rPr>
                <w:rFonts w:ascii="Arial" w:hAnsi="Arial" w:cs="Arial"/>
              </w:rPr>
              <w:t xml:space="preserve"> or directing students to further supports can be vital.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Ascertain how a student might be managing coursework and deadlines and monitoring progress</w:t>
            </w:r>
          </w:p>
        </w:tc>
        <w:tc>
          <w:tcPr>
            <w:tcW w:w="6179" w:type="dxa"/>
          </w:tcPr>
          <w:p w:rsidR="00FD2847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Reminders of work due and dates for submission can greatly help to keep students ‘on track’.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To provide support reliably, as agreed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It is important to follow up actions within agreed timescales.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To give some assistance with organisational skills and reminders of deadlines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If the difficulties are thought to be significant, further </w:t>
            </w:r>
            <w:r w:rsidR="00D00D20" w:rsidRPr="00FA1E56">
              <w:rPr>
                <w:rFonts w:ascii="Arial" w:hAnsi="Arial" w:cs="Arial"/>
              </w:rPr>
              <w:t xml:space="preserve">mentoring or study skills </w:t>
            </w:r>
            <w:r w:rsidRPr="00FA1E56">
              <w:rPr>
                <w:rFonts w:ascii="Arial" w:hAnsi="Arial" w:cs="Arial"/>
              </w:rPr>
              <w:t xml:space="preserve">support </w:t>
            </w:r>
            <w:r w:rsidR="00D00D20" w:rsidRPr="00FA1E56">
              <w:rPr>
                <w:rFonts w:ascii="Arial" w:hAnsi="Arial" w:cs="Arial"/>
              </w:rPr>
              <w:t>may</w:t>
            </w:r>
            <w:r w:rsidRPr="00FA1E56">
              <w:rPr>
                <w:rFonts w:ascii="Arial" w:hAnsi="Arial" w:cs="Arial"/>
              </w:rPr>
              <w:t xml:space="preserve"> be arranged through the SDS to help the student improve their skills 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 xml:space="preserve">To act as a familiar point of contact to whom the student can turn regarding course related concerns.  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This may mean clarifying questions regarding study expectations, wording of an assignment, management of group</w:t>
            </w:r>
            <w:r w:rsidR="00D00D20" w:rsidRPr="00FA1E56">
              <w:rPr>
                <w:rFonts w:ascii="Arial" w:hAnsi="Arial" w:cs="Arial"/>
              </w:rPr>
              <w:t xml:space="preserve"> work, anxiety about fieldwork or </w:t>
            </w:r>
            <w:r w:rsidRPr="00FA1E56">
              <w:rPr>
                <w:rFonts w:ascii="Arial" w:hAnsi="Arial" w:cs="Arial"/>
              </w:rPr>
              <w:t xml:space="preserve">practicalities regarding exam arrangements. 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lastRenderedPageBreak/>
              <w:t>To liaise with other academic staff, as necessary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To help reduce sources of confusion and improve communication</w:t>
            </w:r>
            <w:r w:rsidR="00D00D20" w:rsidRPr="00FA1E56">
              <w:rPr>
                <w:rFonts w:ascii="Arial" w:hAnsi="Arial" w:cs="Arial"/>
              </w:rPr>
              <w:t xml:space="preserve"> – multiple meetings with multiple people may prove very stressful or impractical for these students.</w:t>
            </w:r>
            <w:r w:rsidRPr="00FA1E56">
              <w:rPr>
                <w:rFonts w:ascii="Arial" w:hAnsi="Arial" w:cs="Arial"/>
              </w:rPr>
              <w:t xml:space="preserve"> </w:t>
            </w:r>
          </w:p>
        </w:tc>
      </w:tr>
      <w:tr w:rsidR="00D00D20" w:rsidRPr="00FA1E56" w:rsidTr="004833FE">
        <w:tc>
          <w:tcPr>
            <w:tcW w:w="4390" w:type="dxa"/>
          </w:tcPr>
          <w:p w:rsidR="00D00D20" w:rsidRPr="00FA1E56" w:rsidRDefault="00D00D20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To manage personal boundaries and signpost the students to other sources of support, as required.</w:t>
            </w:r>
          </w:p>
        </w:tc>
        <w:tc>
          <w:tcPr>
            <w:tcW w:w="6179" w:type="dxa"/>
          </w:tcPr>
          <w:p w:rsidR="00D00D20" w:rsidRPr="00FA1E56" w:rsidRDefault="00D00D20" w:rsidP="004833FE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Staff should not feel overburdened by their</w:t>
            </w:r>
            <w:r w:rsidR="00FA1E56">
              <w:rPr>
                <w:rFonts w:ascii="Arial" w:hAnsi="Arial" w:cs="Arial"/>
              </w:rPr>
              <w:t xml:space="preserve"> interactions with students</w:t>
            </w:r>
            <w:r w:rsidR="004833FE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 xml:space="preserve">and further </w:t>
            </w:r>
            <w:bookmarkStart w:id="0" w:name="_GoBack"/>
            <w:bookmarkEnd w:id="0"/>
            <w:r w:rsidRPr="00FA1E56">
              <w:rPr>
                <w:rFonts w:ascii="Arial" w:hAnsi="Arial" w:cs="Arial"/>
              </w:rPr>
              <w:t xml:space="preserve">supports are </w:t>
            </w:r>
            <w:r w:rsidR="00FA1E56">
              <w:rPr>
                <w:rFonts w:ascii="Arial" w:hAnsi="Arial" w:cs="Arial"/>
              </w:rPr>
              <w:t>available. The SDS a</w:t>
            </w:r>
            <w:r w:rsidRPr="00FA1E56">
              <w:rPr>
                <w:rFonts w:ascii="Arial" w:hAnsi="Arial" w:cs="Arial"/>
              </w:rPr>
              <w:t>dvisors</w:t>
            </w:r>
            <w:r w:rsid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and the SDS website are useful sources of information in this regard.</w:t>
            </w:r>
          </w:p>
        </w:tc>
      </w:tr>
      <w:tr w:rsidR="00D00D20" w:rsidRPr="00FA1E56" w:rsidTr="004833FE">
        <w:tc>
          <w:tcPr>
            <w:tcW w:w="4390" w:type="dxa"/>
          </w:tcPr>
          <w:p w:rsidR="00D00D20" w:rsidRPr="00FA1E56" w:rsidRDefault="00D00D20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To help monitor attendance and course work submissions during the year.</w:t>
            </w:r>
          </w:p>
        </w:tc>
        <w:tc>
          <w:tcPr>
            <w:tcW w:w="6179" w:type="dxa"/>
          </w:tcPr>
          <w:p w:rsidR="00D00D20" w:rsidRPr="00FA1E56" w:rsidRDefault="00D00D20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Students may not demonstrate obvious signs of stress but changes in behaviour may be noted and further advice sought within the university. </w:t>
            </w:r>
          </w:p>
        </w:tc>
      </w:tr>
    </w:tbl>
    <w:p w:rsidR="00D00D20" w:rsidRPr="00FA1E56" w:rsidRDefault="00D00D20" w:rsidP="00FA1E56">
      <w:pPr>
        <w:rPr>
          <w:rFonts w:ascii="Arial" w:hAnsi="Arial" w:cs="Arial"/>
        </w:rPr>
      </w:pPr>
    </w:p>
    <w:p w:rsidR="00FD2847" w:rsidRPr="00FA1E56" w:rsidRDefault="00FD2847" w:rsidP="00FA1E56">
      <w:pPr>
        <w:rPr>
          <w:rFonts w:ascii="Arial" w:hAnsi="Arial" w:cs="Arial"/>
          <w:b/>
          <w:bCs/>
          <w:sz w:val="28"/>
        </w:rPr>
      </w:pPr>
      <w:r w:rsidRPr="00FA1E56">
        <w:rPr>
          <w:rFonts w:ascii="Arial" w:hAnsi="Arial" w:cs="Arial"/>
          <w:b/>
          <w:bCs/>
          <w:sz w:val="28"/>
        </w:rPr>
        <w:t>In terms of personal qualities, ideally someone</w:t>
      </w:r>
      <w:r w:rsidR="00D0105D" w:rsidRPr="00FA1E56">
        <w:rPr>
          <w:rFonts w:ascii="Arial" w:hAnsi="Arial" w:cs="Arial"/>
          <w:b/>
          <w:bCs/>
          <w:sz w:val="28"/>
        </w:rPr>
        <w:t xml:space="preserve"> who</w:t>
      </w:r>
      <w:r w:rsidRPr="00FA1E56">
        <w:rPr>
          <w:rFonts w:ascii="Arial" w:hAnsi="Arial" w:cs="Arial"/>
          <w:b/>
          <w:bCs/>
          <w:sz w:val="28"/>
        </w:rPr>
        <w:t>:</w:t>
      </w:r>
    </w:p>
    <w:p w:rsidR="00D0105D" w:rsidRPr="00FA1E56" w:rsidRDefault="00FD2847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non-judgemental in their attitude</w:t>
      </w:r>
    </w:p>
    <w:p w:rsidR="00FD2847" w:rsidRPr="00FA1E56" w:rsidRDefault="00D0105D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has </w:t>
      </w:r>
      <w:r w:rsidR="00FD2847" w:rsidRPr="00FA1E56">
        <w:rPr>
          <w:rFonts w:ascii="Arial" w:hAnsi="Arial" w:cs="Arial"/>
        </w:rPr>
        <w:t>an awareness of disability related issues, or is</w:t>
      </w:r>
      <w:r w:rsidRPr="00FA1E56">
        <w:rPr>
          <w:rFonts w:ascii="Arial" w:hAnsi="Arial" w:cs="Arial"/>
        </w:rPr>
        <w:t xml:space="preserve"> willing to learn more about </w:t>
      </w:r>
      <w:r w:rsidR="00D00D20" w:rsidRPr="00FA1E56">
        <w:rPr>
          <w:rFonts w:ascii="Arial" w:hAnsi="Arial" w:cs="Arial"/>
        </w:rPr>
        <w:t>them.</w:t>
      </w:r>
    </w:p>
    <w:p w:rsidR="00FD2847" w:rsidRPr="00FA1E56" w:rsidRDefault="00FD2847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is calm a</w:t>
      </w:r>
      <w:r w:rsidR="00D0105D" w:rsidRPr="00FA1E56">
        <w:rPr>
          <w:rFonts w:ascii="Arial" w:hAnsi="Arial" w:cs="Arial"/>
        </w:rPr>
        <w:t>nd patient, and a clear communicator</w:t>
      </w:r>
      <w:r w:rsidRPr="00FA1E56">
        <w:rPr>
          <w:rFonts w:ascii="Arial" w:hAnsi="Arial" w:cs="Arial"/>
        </w:rPr>
        <w:t xml:space="preserve">.  </w:t>
      </w:r>
    </w:p>
    <w:p w:rsidR="00FD2847" w:rsidRPr="00FA1E56" w:rsidRDefault="00FD2847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is aware of managing boundaries and signposting students for other supports.  The idea is NOT to overburden one individual unnecessarily, but to recommend other support as and when required.  That said, a reduced mentoring load is often suggested as good practice to allow for the more regular contact and liaison work.</w:t>
      </w:r>
    </w:p>
    <w:p w:rsidR="00D00D20" w:rsidRPr="00FA1E56" w:rsidRDefault="00D00D20" w:rsidP="00FA1E56">
      <w:pPr>
        <w:ind w:left="1080"/>
        <w:rPr>
          <w:rFonts w:ascii="Arial" w:hAnsi="Arial" w:cs="Arial"/>
        </w:rPr>
      </w:pPr>
    </w:p>
    <w:p w:rsidR="00FD2847" w:rsidRPr="00FA1E56" w:rsidRDefault="00FD2847" w:rsidP="00FA1E56">
      <w:pPr>
        <w:rPr>
          <w:rStyle w:val="Emphasis"/>
          <w:rFonts w:ascii="Arial" w:hAnsi="Arial" w:cs="Arial"/>
        </w:rPr>
      </w:pPr>
      <w:r w:rsidRPr="00FA1E56">
        <w:rPr>
          <w:rFonts w:ascii="Arial" w:hAnsi="Arial" w:cs="Arial"/>
          <w:b/>
          <w:bCs/>
          <w:sz w:val="28"/>
        </w:rPr>
        <w:t>Is training required to be effective in this role?</w:t>
      </w:r>
    </w:p>
    <w:p w:rsidR="00D0105D" w:rsidRPr="00FA1E56" w:rsidRDefault="00FA1E56" w:rsidP="00FA1E5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Student Disability Service a</w:t>
      </w:r>
      <w:r w:rsidR="00FD2847" w:rsidRPr="00FA1E56">
        <w:rPr>
          <w:rFonts w:ascii="Arial" w:hAnsi="Arial" w:cs="Arial"/>
        </w:rPr>
        <w:t>dvisors are happy to be contacted to discuss any concerns and offer guidance as required.</w:t>
      </w:r>
    </w:p>
    <w:p w:rsidR="00FD2847" w:rsidRPr="00FA1E56" w:rsidRDefault="00D0105D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If necessary, t</w:t>
      </w:r>
      <w:r w:rsidR="00FD2847" w:rsidRPr="00FA1E56">
        <w:rPr>
          <w:rFonts w:ascii="Arial" w:hAnsi="Arial" w:cs="Arial"/>
        </w:rPr>
        <w:t>raining can also be offered by the Student Disability Service.</w:t>
      </w:r>
    </w:p>
    <w:p w:rsidR="00FD2847" w:rsidRPr="00FA1E56" w:rsidRDefault="00FD2847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0D20" w:rsidRDefault="00D00D20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FA1E56">
        <w:rPr>
          <w:rFonts w:ascii="Arial" w:hAnsi="Arial" w:cs="Arial"/>
          <w:iCs/>
          <w:color w:val="000000"/>
        </w:rPr>
        <w:t xml:space="preserve">If you require this document in an alternative format please contact </w:t>
      </w:r>
      <w:r w:rsidR="00FA1E56">
        <w:rPr>
          <w:rFonts w:ascii="Arial" w:hAnsi="Arial" w:cs="Arial"/>
          <w:iCs/>
          <w:color w:val="000000"/>
        </w:rPr>
        <w:t>Student Disability Service</w:t>
      </w:r>
    </w:p>
    <w:p w:rsidR="00FA1E56" w:rsidRDefault="00FA1E56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A1E56" w:rsidRP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Student Disability Service</w:t>
      </w:r>
    </w:p>
    <w:p w:rsidR="00FA1E56" w:rsidRP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The University of Edinburgh</w:t>
      </w:r>
    </w:p>
    <w:p w:rsidR="00FA1E56" w:rsidRP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Third Floor,</w:t>
      </w:r>
      <w:r>
        <w:rPr>
          <w:rFonts w:ascii="Arial" w:hAnsi="Arial" w:cs="Arial"/>
        </w:rPr>
        <w:t xml:space="preserve"> t</w:t>
      </w:r>
      <w:r w:rsidRPr="00FA1E56">
        <w:rPr>
          <w:rFonts w:ascii="Arial" w:hAnsi="Arial" w:cs="Arial"/>
        </w:rPr>
        <w:t>he Main Library Building</w:t>
      </w:r>
    </w:p>
    <w:p w:rsidR="00FA1E56" w:rsidRP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George Square</w:t>
      </w:r>
    </w:p>
    <w:p w:rsid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Edinburgh</w:t>
      </w:r>
      <w:r>
        <w:rPr>
          <w:rFonts w:ascii="Arial" w:hAnsi="Arial" w:cs="Arial"/>
        </w:rPr>
        <w:t xml:space="preserve"> </w:t>
      </w:r>
      <w:r w:rsidRPr="00FA1E56">
        <w:rPr>
          <w:rFonts w:ascii="Arial" w:hAnsi="Arial" w:cs="Arial"/>
        </w:rPr>
        <w:t>EH8 9LJ</w:t>
      </w:r>
    </w:p>
    <w:p w:rsidR="00FA1E56" w:rsidRPr="00FA1E56" w:rsidRDefault="00FA1E56" w:rsidP="00FA1E56">
      <w:pPr>
        <w:rPr>
          <w:rFonts w:ascii="Arial" w:hAnsi="Arial" w:cs="Arial"/>
        </w:rPr>
      </w:pPr>
    </w:p>
    <w:p w:rsid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0131 650 6828</w:t>
      </w:r>
    </w:p>
    <w:p w:rsidR="00FA1E56" w:rsidRPr="00FA1E56" w:rsidRDefault="00FA1E56" w:rsidP="00FA1E56">
      <w:pPr>
        <w:rPr>
          <w:rFonts w:ascii="Arial" w:hAnsi="Arial" w:cs="Arial"/>
        </w:rPr>
      </w:pPr>
      <w:hyperlink r:id="rId9" w:history="1">
        <w:r w:rsidRPr="00FA1E56">
          <w:rPr>
            <w:rStyle w:val="Hyperlink"/>
            <w:rFonts w:ascii="Arial" w:hAnsi="Arial" w:cs="Arial"/>
          </w:rPr>
          <w:t>disability.service@ed.ac.uk</w:t>
        </w:r>
      </w:hyperlink>
    </w:p>
    <w:p w:rsidR="00D00D20" w:rsidRDefault="00FA1E56" w:rsidP="00FA1E56">
      <w:pPr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Pr="00484B3F">
          <w:rPr>
            <w:rStyle w:val="Hyperlink"/>
            <w:rFonts w:ascii="Arial" w:hAnsi="Arial" w:cs="Arial"/>
          </w:rPr>
          <w:t>http://www.ed.ac.uk/student-disability-service</w:t>
        </w:r>
      </w:hyperlink>
      <w:r>
        <w:rPr>
          <w:rFonts w:ascii="Arial" w:hAnsi="Arial" w:cs="Arial"/>
        </w:rPr>
        <w:t xml:space="preserve"> </w:t>
      </w:r>
    </w:p>
    <w:p w:rsidR="00FA1E56" w:rsidRPr="00FA1E56" w:rsidRDefault="00FA1E56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0D20" w:rsidRPr="00FA1E56" w:rsidRDefault="00D00D20" w:rsidP="00FA1E56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r w:rsidRPr="00FA1E56">
        <w:rPr>
          <w:rFonts w:ascii="Arial" w:hAnsi="Arial" w:cs="Arial"/>
          <w:b/>
          <w:iCs/>
          <w:color w:val="000000"/>
        </w:rPr>
        <w:t>August 2017</w:t>
      </w:r>
    </w:p>
    <w:sectPr w:rsidR="00D00D20" w:rsidRPr="00FA1E56" w:rsidSect="00FA1E56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47" w:rsidRDefault="00FD2847">
      <w:r>
        <w:separator/>
      </w:r>
    </w:p>
  </w:endnote>
  <w:endnote w:type="continuationSeparator" w:id="0">
    <w:p w:rsidR="00FD2847" w:rsidRDefault="00FD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C7" w:rsidRDefault="001948C7" w:rsidP="00194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8C7" w:rsidRDefault="001948C7" w:rsidP="001948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C7" w:rsidRPr="001948C7" w:rsidRDefault="001948C7" w:rsidP="001948C7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948C7">
      <w:rPr>
        <w:rStyle w:val="PageNumber"/>
        <w:rFonts w:ascii="Arial" w:hAnsi="Arial" w:cs="Arial"/>
      </w:rPr>
      <w:fldChar w:fldCharType="begin"/>
    </w:r>
    <w:r w:rsidRPr="001948C7">
      <w:rPr>
        <w:rStyle w:val="PageNumber"/>
        <w:rFonts w:ascii="Arial" w:hAnsi="Arial" w:cs="Arial"/>
      </w:rPr>
      <w:instrText xml:space="preserve">PAGE  </w:instrText>
    </w:r>
    <w:r w:rsidRPr="001948C7">
      <w:rPr>
        <w:rStyle w:val="PageNumber"/>
        <w:rFonts w:ascii="Arial" w:hAnsi="Arial" w:cs="Arial"/>
      </w:rPr>
      <w:fldChar w:fldCharType="separate"/>
    </w:r>
    <w:r w:rsidR="004833FE">
      <w:rPr>
        <w:rStyle w:val="PageNumber"/>
        <w:rFonts w:ascii="Arial" w:hAnsi="Arial" w:cs="Arial"/>
        <w:noProof/>
      </w:rPr>
      <w:t>2</w:t>
    </w:r>
    <w:r w:rsidRPr="001948C7">
      <w:rPr>
        <w:rStyle w:val="PageNumber"/>
        <w:rFonts w:ascii="Arial" w:hAnsi="Arial" w:cs="Arial"/>
      </w:rPr>
      <w:fldChar w:fldCharType="end"/>
    </w:r>
  </w:p>
  <w:p w:rsidR="001948C7" w:rsidRPr="001948C7" w:rsidRDefault="001948C7" w:rsidP="001948C7">
    <w:pPr>
      <w:pStyle w:val="Footer"/>
      <w:pBdr>
        <w:top w:val="single" w:sz="4" w:space="1" w:color="auto"/>
      </w:pBdr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47" w:rsidRDefault="00FD2847">
      <w:r>
        <w:separator/>
      </w:r>
    </w:p>
  </w:footnote>
  <w:footnote w:type="continuationSeparator" w:id="0">
    <w:p w:rsidR="00FD2847" w:rsidRDefault="00FD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629E"/>
    <w:multiLevelType w:val="hybridMultilevel"/>
    <w:tmpl w:val="26F0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8227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083"/>
    <w:multiLevelType w:val="hybridMultilevel"/>
    <w:tmpl w:val="424C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2B9"/>
    <w:multiLevelType w:val="hybridMultilevel"/>
    <w:tmpl w:val="7638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5669"/>
    <w:multiLevelType w:val="hybridMultilevel"/>
    <w:tmpl w:val="945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7FED"/>
    <w:multiLevelType w:val="hybridMultilevel"/>
    <w:tmpl w:val="10B8D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47"/>
    <w:rsid w:val="001948C7"/>
    <w:rsid w:val="002421AB"/>
    <w:rsid w:val="00247512"/>
    <w:rsid w:val="002C4769"/>
    <w:rsid w:val="00341B42"/>
    <w:rsid w:val="004833FE"/>
    <w:rsid w:val="00491144"/>
    <w:rsid w:val="004D59F4"/>
    <w:rsid w:val="00687C7E"/>
    <w:rsid w:val="006B1562"/>
    <w:rsid w:val="006C3631"/>
    <w:rsid w:val="00795E5B"/>
    <w:rsid w:val="007C09EF"/>
    <w:rsid w:val="007C0BA2"/>
    <w:rsid w:val="008B1105"/>
    <w:rsid w:val="008B24CC"/>
    <w:rsid w:val="009D53BB"/>
    <w:rsid w:val="00CD6725"/>
    <w:rsid w:val="00D00D20"/>
    <w:rsid w:val="00D0105D"/>
    <w:rsid w:val="00DA6BD6"/>
    <w:rsid w:val="00EA61A4"/>
    <w:rsid w:val="00EC08A0"/>
    <w:rsid w:val="00EE4162"/>
    <w:rsid w:val="00FA1E56"/>
    <w:rsid w:val="00FD2847"/>
    <w:rsid w:val="00FD5CDE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9745C-6547-4920-B174-110C9DF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character" w:styleId="Hyperlink">
    <w:name w:val="Hyperlink"/>
    <w:basedOn w:val="DefaultParagraphFont"/>
    <w:uiPriority w:val="99"/>
    <w:rsid w:val="00FD2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847"/>
    <w:pPr>
      <w:ind w:left="720"/>
    </w:pPr>
  </w:style>
  <w:style w:type="character" w:styleId="Emphasis">
    <w:name w:val="Emphasis"/>
    <w:basedOn w:val="DefaultParagraphFont"/>
    <w:qFormat/>
    <w:rsid w:val="00D00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.ac.uk/student-disability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.service@ed.ac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ott8\AppData\Local\Temp\Cttee%20Paper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64AB-D99F-4B90-83BA-40115254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Cttee Paper-2</Template>
  <TotalTime>1</TotalTime>
  <Pages>2</Pages>
  <Words>719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Melanie SCOTT</dc:creator>
  <cp:lastModifiedBy>CAMPBELL Gael</cp:lastModifiedBy>
  <cp:revision>2</cp:revision>
  <cp:lastPrinted>1899-12-31T23:00:00Z</cp:lastPrinted>
  <dcterms:created xsi:type="dcterms:W3CDTF">2017-09-05T17:11:00Z</dcterms:created>
  <dcterms:modified xsi:type="dcterms:W3CDTF">2017-09-05T17:11:00Z</dcterms:modified>
</cp:coreProperties>
</file>