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2"/>
        <w:gridCol w:w="1566"/>
      </w:tblGrid>
      <w:tr w:rsidR="001948C7">
        <w:tc>
          <w:tcPr>
            <w:tcW w:w="8748" w:type="dxa"/>
            <w:vAlign w:val="center"/>
          </w:tcPr>
          <w:p w:rsidR="001948C7" w:rsidRDefault="001948C7" w:rsidP="001948C7">
            <w:pPr>
              <w:jc w:val="center"/>
              <w:rPr>
                <w:rFonts w:ascii="Arial Black" w:hAnsi="Arial Black" w:cs="Arial"/>
                <w:sz w:val="28"/>
                <w:szCs w:val="28"/>
              </w:rPr>
            </w:pPr>
            <w:r w:rsidRPr="007E0A67">
              <w:rPr>
                <w:rFonts w:ascii="Arial Black" w:hAnsi="Arial Black" w:cs="Arial"/>
                <w:sz w:val="28"/>
                <w:szCs w:val="28"/>
              </w:rPr>
              <w:t>Student Disability Service</w:t>
            </w:r>
          </w:p>
          <w:p w:rsidR="00FD2847" w:rsidRDefault="00FD2847" w:rsidP="001948C7">
            <w:pPr>
              <w:jc w:val="center"/>
              <w:rPr>
                <w:rFonts w:ascii="Arial Black" w:hAnsi="Arial Black" w:cs="Arial"/>
                <w:sz w:val="28"/>
                <w:szCs w:val="28"/>
              </w:rPr>
            </w:pPr>
          </w:p>
          <w:p w:rsidR="00FD2847" w:rsidRDefault="00FD2847" w:rsidP="001948C7">
            <w:pPr>
              <w:jc w:val="center"/>
              <w:rPr>
                <w:rFonts w:ascii="Arial Black" w:hAnsi="Arial Black" w:cs="Arial"/>
                <w:sz w:val="28"/>
                <w:szCs w:val="28"/>
              </w:rPr>
            </w:pPr>
          </w:p>
          <w:p w:rsidR="001948C7" w:rsidRPr="007E0A67" w:rsidRDefault="00FD2847" w:rsidP="00FD2847">
            <w:pPr>
              <w:rPr>
                <w:rFonts w:ascii="Arial Black" w:hAnsi="Arial Black" w:cs="Arial"/>
                <w:sz w:val="28"/>
                <w:szCs w:val="28"/>
              </w:rPr>
            </w:pPr>
            <w:r>
              <w:rPr>
                <w:rFonts w:ascii="Arial Black" w:hAnsi="Arial Black" w:cs="Arial"/>
                <w:sz w:val="28"/>
                <w:szCs w:val="28"/>
              </w:rPr>
              <w:t>Guidelines for ‘Named Contacts’ for students with Attention Deficit Disorders</w:t>
            </w:r>
          </w:p>
        </w:tc>
        <w:tc>
          <w:tcPr>
            <w:tcW w:w="1106" w:type="dxa"/>
            <w:vAlign w:val="center"/>
          </w:tcPr>
          <w:p w:rsidR="001948C7" w:rsidRDefault="00FD2847" w:rsidP="001948C7">
            <w:pPr>
              <w:jc w:val="center"/>
              <w:rPr>
                <w:rFonts w:ascii="Arial" w:hAnsi="Arial" w:cs="Arial"/>
              </w:rPr>
            </w:pPr>
            <w:r>
              <w:rPr>
                <w:noProof/>
              </w:rPr>
              <w:drawing>
                <wp:inline distT="0" distB="0" distL="0" distR="0">
                  <wp:extent cx="847725" cy="847725"/>
                  <wp:effectExtent l="0" t="0" r="9525" b="9525"/>
                  <wp:docPr id="1" name="Picture 1"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491144" w:rsidRDefault="00491144">
      <w:pPr>
        <w:rPr>
          <w:rFonts w:ascii="Arial" w:hAnsi="Arial" w:cs="Arial"/>
        </w:rPr>
      </w:pPr>
    </w:p>
    <w:p w:rsidR="00FD2847" w:rsidRDefault="00FD2847" w:rsidP="00002B49">
      <w:pPr>
        <w:rPr>
          <w:rFonts w:ascii="Arial" w:hAnsi="Arial" w:cs="Arial"/>
          <w:b/>
          <w:sz w:val="28"/>
          <w:szCs w:val="28"/>
        </w:rPr>
      </w:pPr>
    </w:p>
    <w:p w:rsidR="00002B49" w:rsidRDefault="00002B49" w:rsidP="00002B49">
      <w:pPr>
        <w:rPr>
          <w:rFonts w:ascii="Arial" w:hAnsi="Arial" w:cs="Arial"/>
          <w:b/>
          <w:sz w:val="28"/>
          <w:szCs w:val="28"/>
        </w:rPr>
      </w:pPr>
    </w:p>
    <w:p w:rsidR="00FD2847" w:rsidRPr="00FD2847" w:rsidRDefault="00FD2847" w:rsidP="00FD2847">
      <w:pPr>
        <w:rPr>
          <w:rFonts w:ascii="Arial" w:hAnsi="Arial" w:cs="Arial"/>
          <w:b/>
        </w:rPr>
      </w:pPr>
      <w:r w:rsidRPr="00FD2847">
        <w:rPr>
          <w:rFonts w:ascii="Arial" w:hAnsi="Arial" w:cs="Arial"/>
        </w:rPr>
        <w:t>The School is asked to name a suitable person from the School to take on this role.  This could be the personal tutor, a student support officer or another person in the School who is in a position to advise the student on academic matters, and to check in regularly with the student to discuss progress on the course and ensure the student is on track</w:t>
      </w:r>
      <w:r w:rsidRPr="00FD2847">
        <w:rPr>
          <w:rFonts w:ascii="Arial" w:hAnsi="Arial" w:cs="Arial"/>
          <w:b/>
        </w:rPr>
        <w:t xml:space="preserve">.  </w:t>
      </w:r>
    </w:p>
    <w:p w:rsidR="00FD2847" w:rsidRPr="00FD2847" w:rsidRDefault="00FD2847" w:rsidP="00FD2847">
      <w:pPr>
        <w:rPr>
          <w:rFonts w:ascii="Arial" w:hAnsi="Arial" w:cs="Arial"/>
          <w:b/>
        </w:rPr>
      </w:pPr>
    </w:p>
    <w:p w:rsidR="00FD2847" w:rsidRPr="00FD2847" w:rsidRDefault="00FD2847" w:rsidP="00FD2847">
      <w:pPr>
        <w:rPr>
          <w:rFonts w:ascii="Arial" w:hAnsi="Arial" w:cs="Arial"/>
        </w:rPr>
      </w:pPr>
      <w:r w:rsidRPr="00FD2847">
        <w:rPr>
          <w:rFonts w:ascii="Arial" w:hAnsi="Arial" w:cs="Arial"/>
          <w:b/>
        </w:rPr>
        <w:t>Please contact the Student Disability Service (SDS) with the name of the named contact as soon as a person in the School has been allocated to the role</w:t>
      </w:r>
      <w:r w:rsidRPr="00FD2847">
        <w:rPr>
          <w:rFonts w:ascii="Arial" w:hAnsi="Arial" w:cs="Arial"/>
        </w:rPr>
        <w:t xml:space="preserve">. This is vital, as we need to know the name of the named contact, as we may need to contact them.  This will then be recorded in the student’s file.  Please email: </w:t>
      </w:r>
      <w:hyperlink r:id="rId8" w:history="1">
        <w:r w:rsidRPr="00FD2847">
          <w:rPr>
            <w:rFonts w:ascii="Arial" w:hAnsi="Arial" w:cs="Arial"/>
            <w:color w:val="0000FF"/>
            <w:u w:val="single"/>
          </w:rPr>
          <w:t>disability.service@ed.ac.uk</w:t>
        </w:r>
      </w:hyperlink>
      <w:r w:rsidRPr="00FD2847">
        <w:rPr>
          <w:rFonts w:ascii="Arial" w:hAnsi="Arial" w:cs="Arial"/>
        </w:rPr>
        <w:t xml:space="preserve">  </w:t>
      </w:r>
    </w:p>
    <w:p w:rsidR="00FD2847" w:rsidRPr="00FD2847" w:rsidRDefault="00FD2847" w:rsidP="00FD2847">
      <w:pPr>
        <w:rPr>
          <w:rFonts w:ascii="Arial" w:hAnsi="Arial" w:cs="Arial"/>
        </w:rPr>
      </w:pPr>
    </w:p>
    <w:p w:rsidR="00FD2847" w:rsidRPr="00FD2847" w:rsidRDefault="00FD2847" w:rsidP="00FD2847">
      <w:pPr>
        <w:spacing w:after="200" w:line="276" w:lineRule="auto"/>
        <w:rPr>
          <w:rFonts w:ascii="Arial" w:eastAsia="Calibri" w:hAnsi="Arial" w:cs="Arial"/>
          <w:lang w:eastAsia="en-US"/>
        </w:rPr>
      </w:pPr>
      <w:r w:rsidRPr="00FD2847">
        <w:rPr>
          <w:rFonts w:ascii="Arial" w:eastAsia="Calibri" w:hAnsi="Arial" w:cs="Arial"/>
          <w:lang w:eastAsia="en-US"/>
        </w:rPr>
        <w:t>Students with Attention Deficit (Hyperactivity) Disorder (AD(H)D) are often some of the brightest students at university, yet can experience a variety of barriers affecting their progression in education.</w:t>
      </w:r>
    </w:p>
    <w:p w:rsidR="00FD2847" w:rsidRPr="00FD2847" w:rsidRDefault="00FD2847" w:rsidP="00FD2847">
      <w:pPr>
        <w:spacing w:after="200" w:line="276" w:lineRule="auto"/>
        <w:rPr>
          <w:rFonts w:ascii="Arial" w:eastAsia="Calibri" w:hAnsi="Arial" w:cs="Arial"/>
          <w:lang w:eastAsia="en-US"/>
        </w:rPr>
      </w:pPr>
      <w:r w:rsidRPr="00FD2847">
        <w:rPr>
          <w:rFonts w:ascii="Arial" w:eastAsia="Calibri" w:hAnsi="Arial" w:cs="Arial"/>
          <w:lang w:eastAsia="en-US"/>
        </w:rPr>
        <w:t>The difficulties that students with AD(H</w:t>
      </w:r>
      <w:r>
        <w:rPr>
          <w:rFonts w:ascii="Arial" w:eastAsia="Calibri" w:hAnsi="Arial" w:cs="Arial"/>
          <w:lang w:eastAsia="en-US"/>
        </w:rPr>
        <w:t>)</w:t>
      </w:r>
      <w:r w:rsidRPr="00FD2847">
        <w:rPr>
          <w:rFonts w:ascii="Arial" w:eastAsia="Calibri" w:hAnsi="Arial" w:cs="Arial"/>
          <w:lang w:eastAsia="en-US"/>
        </w:rPr>
        <w:t>D can experience overlap with many of the other more familiar ‘specific learning difficulties’ (i.e. dyslexia, dyspraxia and als</w:t>
      </w:r>
      <w:r w:rsidR="00002B49">
        <w:rPr>
          <w:rFonts w:ascii="Arial" w:eastAsia="Calibri" w:hAnsi="Arial" w:cs="Arial"/>
          <w:lang w:eastAsia="en-US"/>
        </w:rPr>
        <w:t>o autistic spectrum conditions).</w:t>
      </w:r>
    </w:p>
    <w:p w:rsidR="00FD2847" w:rsidRPr="00FD2847" w:rsidRDefault="00FD2847" w:rsidP="00FD2847">
      <w:pPr>
        <w:spacing w:after="200" w:line="276" w:lineRule="auto"/>
        <w:rPr>
          <w:rFonts w:ascii="Arial" w:eastAsia="Calibri" w:hAnsi="Arial" w:cs="Arial"/>
          <w:lang w:eastAsia="en-US"/>
        </w:rPr>
      </w:pPr>
      <w:r w:rsidRPr="00FD2847">
        <w:rPr>
          <w:rFonts w:ascii="Arial" w:eastAsia="Calibri" w:hAnsi="Arial" w:cs="Arial"/>
          <w:lang w:eastAsia="en-US"/>
        </w:rPr>
        <w:t>In particular students with AD(H)D are likely to experience:</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A short attention span or being easily distracted</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Restlessness, fidgeting, edginess or over activity</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Impulsiveness</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Concentration issues, where they can either ‘hyper focus’ on a task to the point that it can be hard to move on, or struggle to concentrate at all at other times</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Organisational difficulties, affecting time management and making it much harder to be in the right place at the appointed time and with the relevant materials</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Making careless mistakes</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Appearing  forgetful or losing things</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Being unable to settle or stick to tasks that are tedious and time consuming</w:t>
      </w:r>
    </w:p>
    <w:p w:rsidR="00FD2847" w:rsidRP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 xml:space="preserve">Difficulties listening to instructions and carrying them out </w:t>
      </w:r>
    </w:p>
    <w:p w:rsidR="00FD2847" w:rsidRDefault="00FD2847" w:rsidP="00FD2847">
      <w:pPr>
        <w:numPr>
          <w:ilvl w:val="0"/>
          <w:numId w:val="1"/>
        </w:numPr>
        <w:spacing w:after="200" w:line="276" w:lineRule="auto"/>
        <w:contextualSpacing/>
        <w:rPr>
          <w:rFonts w:ascii="Arial" w:eastAsia="Calibri" w:hAnsi="Arial" w:cs="Arial"/>
          <w:lang w:eastAsia="en-US"/>
        </w:rPr>
      </w:pPr>
      <w:r w:rsidRPr="00FD2847">
        <w:rPr>
          <w:rFonts w:ascii="Arial" w:eastAsia="Calibri" w:hAnsi="Arial" w:cs="Arial"/>
          <w:lang w:eastAsia="en-US"/>
        </w:rPr>
        <w:t>Procrastination and starting new tasks before completing others</w:t>
      </w:r>
      <w:r w:rsidR="00002B49">
        <w:rPr>
          <w:rFonts w:ascii="Arial" w:eastAsia="Calibri" w:hAnsi="Arial" w:cs="Arial"/>
          <w:lang w:eastAsia="en-US"/>
        </w:rPr>
        <w:t>.</w:t>
      </w:r>
    </w:p>
    <w:p w:rsidR="00002B49" w:rsidRPr="00FD2847" w:rsidRDefault="00002B49" w:rsidP="00002B49">
      <w:pPr>
        <w:spacing w:after="200" w:line="276" w:lineRule="auto"/>
        <w:ind w:left="720"/>
        <w:contextualSpacing/>
        <w:rPr>
          <w:rFonts w:ascii="Arial" w:eastAsia="Calibri" w:hAnsi="Arial" w:cs="Arial"/>
          <w:lang w:eastAsia="en-US"/>
        </w:rPr>
      </w:pPr>
    </w:p>
    <w:p w:rsidR="00FD2847" w:rsidRPr="00FD2847" w:rsidRDefault="00FD2847" w:rsidP="00FD2847">
      <w:pPr>
        <w:spacing w:after="200" w:line="276" w:lineRule="auto"/>
        <w:rPr>
          <w:rFonts w:ascii="Arial" w:eastAsia="Calibri" w:hAnsi="Arial" w:cs="Arial"/>
          <w:lang w:eastAsia="en-US"/>
        </w:rPr>
      </w:pPr>
      <w:r w:rsidRPr="00FD2847">
        <w:rPr>
          <w:rFonts w:ascii="Arial" w:eastAsia="Calibri" w:hAnsi="Arial" w:cs="Arial"/>
          <w:lang w:eastAsia="en-US"/>
        </w:rPr>
        <w:t>However AD(H)D is a highly individual condition or spectrum. Therefore supports need to be carefully coordinated.</w:t>
      </w:r>
    </w:p>
    <w:p w:rsidR="00FD2847" w:rsidRPr="00FD2847" w:rsidRDefault="00FD2847" w:rsidP="00FD2847">
      <w:pPr>
        <w:spacing w:after="200" w:line="276" w:lineRule="auto"/>
        <w:rPr>
          <w:rFonts w:ascii="Arial" w:eastAsia="Calibri" w:hAnsi="Arial" w:cs="Arial"/>
          <w:lang w:eastAsia="en-US"/>
        </w:rPr>
      </w:pPr>
      <w:r w:rsidRPr="00FD2847">
        <w:rPr>
          <w:rFonts w:ascii="Arial" w:eastAsia="Calibri" w:hAnsi="Arial" w:cs="Arial"/>
          <w:lang w:eastAsia="en-US"/>
        </w:rPr>
        <w:t>Some additional issues which may affect students with AD(H)D include:</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Being unable to sit still for long periods</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Talking over others or finishing others’ sentences</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Acting without thinking – risk taking</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lastRenderedPageBreak/>
        <w:t>Overcoming difficulties takes excessive effort – at the expense of other things and can cause fatigue</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Interrupting conversations</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Lack of attention to detail – which can impact on proof reading of work</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Inability to focus or prioritise</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Mood swings, irritability and can have a quick temper – low tolerance of frustration</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 xml:space="preserve">Low self esteem </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Difficulties dealing with stress/heightened anxiety/depression</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Impatience</w:t>
      </w:r>
    </w:p>
    <w:p w:rsidR="00FD2847" w:rsidRP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Racing thoughts and ceaseless mental activity – resulting in exhaustion</w:t>
      </w:r>
    </w:p>
    <w:p w:rsidR="00FD2847" w:rsidRDefault="00FD2847" w:rsidP="00FD2847">
      <w:pPr>
        <w:numPr>
          <w:ilvl w:val="0"/>
          <w:numId w:val="2"/>
        </w:numPr>
        <w:spacing w:after="200" w:line="276" w:lineRule="auto"/>
        <w:contextualSpacing/>
        <w:rPr>
          <w:rFonts w:ascii="Arial" w:eastAsia="Calibri" w:hAnsi="Arial" w:cs="Arial"/>
          <w:lang w:eastAsia="en-US"/>
        </w:rPr>
      </w:pPr>
      <w:r w:rsidRPr="00FD2847">
        <w:rPr>
          <w:rFonts w:ascii="Arial" w:eastAsia="Calibri" w:hAnsi="Arial" w:cs="Arial"/>
          <w:lang w:eastAsia="en-US"/>
        </w:rPr>
        <w:t>Negative assumptions and expectations about ability to cope or succeed</w:t>
      </w:r>
      <w:r w:rsidR="00002B49">
        <w:rPr>
          <w:rFonts w:ascii="Arial" w:eastAsia="Calibri" w:hAnsi="Arial" w:cs="Arial"/>
          <w:lang w:eastAsia="en-US"/>
        </w:rPr>
        <w:t>.</w:t>
      </w:r>
    </w:p>
    <w:p w:rsidR="00002B49" w:rsidRPr="00FD2847" w:rsidRDefault="00002B49" w:rsidP="00002B49">
      <w:pPr>
        <w:spacing w:after="200" w:line="276" w:lineRule="auto"/>
        <w:ind w:left="720"/>
        <w:contextualSpacing/>
        <w:rPr>
          <w:rFonts w:ascii="Arial" w:eastAsia="Calibri" w:hAnsi="Arial" w:cs="Arial"/>
          <w:lang w:eastAsia="en-US"/>
        </w:rPr>
      </w:pPr>
    </w:p>
    <w:p w:rsidR="00FD2847" w:rsidRPr="00FD2847" w:rsidRDefault="00FD2847" w:rsidP="00FD2847">
      <w:pPr>
        <w:spacing w:after="200" w:line="276" w:lineRule="auto"/>
        <w:rPr>
          <w:rFonts w:ascii="Arial" w:eastAsia="Calibri" w:hAnsi="Arial" w:cs="Arial"/>
          <w:lang w:eastAsia="en-US"/>
        </w:rPr>
      </w:pPr>
      <w:r w:rsidRPr="00FD2847">
        <w:rPr>
          <w:rFonts w:ascii="Arial" w:eastAsia="Calibri" w:hAnsi="Arial" w:cs="Arial"/>
          <w:lang w:eastAsia="en-US"/>
        </w:rPr>
        <w:t xml:space="preserve">All of the above can have a significant impact on educational achievement and social interaction </w:t>
      </w:r>
    </w:p>
    <w:p w:rsidR="00FD2847" w:rsidRPr="00FD2847" w:rsidRDefault="00FD2847" w:rsidP="00FD2847">
      <w:pPr>
        <w:spacing w:after="200" w:line="276" w:lineRule="auto"/>
        <w:rPr>
          <w:rFonts w:ascii="Arial" w:eastAsia="Calibri" w:hAnsi="Arial" w:cs="Arial"/>
          <w:b/>
          <w:lang w:eastAsia="en-US"/>
        </w:rPr>
      </w:pPr>
      <w:r w:rsidRPr="00FD2847">
        <w:rPr>
          <w:rFonts w:ascii="Arial" w:eastAsia="Calibri" w:hAnsi="Arial" w:cs="Arial"/>
          <w:b/>
          <w:lang w:eastAsia="en-US"/>
        </w:rPr>
        <w:t>Some of the positive features of ADHD may be:</w:t>
      </w:r>
    </w:p>
    <w:p w:rsidR="00FD2847" w:rsidRPr="00FD2847" w:rsidRDefault="00FD2847" w:rsidP="00FD2847">
      <w:pPr>
        <w:numPr>
          <w:ilvl w:val="0"/>
          <w:numId w:val="3"/>
        </w:numPr>
        <w:spacing w:after="200" w:line="276" w:lineRule="auto"/>
        <w:contextualSpacing/>
        <w:rPr>
          <w:rFonts w:ascii="Arial" w:eastAsia="Calibri" w:hAnsi="Arial" w:cs="Arial"/>
          <w:lang w:eastAsia="en-US"/>
        </w:rPr>
      </w:pPr>
      <w:r w:rsidRPr="00FD2847">
        <w:rPr>
          <w:rFonts w:ascii="Arial" w:eastAsia="Calibri" w:hAnsi="Arial" w:cs="Arial"/>
          <w:lang w:eastAsia="en-US"/>
        </w:rPr>
        <w:t>Sense of self- efficacy and underlying belief in their potential</w:t>
      </w:r>
    </w:p>
    <w:p w:rsidR="00FD2847" w:rsidRPr="00FD2847" w:rsidRDefault="00FD2847" w:rsidP="00FD2847">
      <w:pPr>
        <w:numPr>
          <w:ilvl w:val="0"/>
          <w:numId w:val="3"/>
        </w:numPr>
        <w:spacing w:after="200" w:line="276" w:lineRule="auto"/>
        <w:contextualSpacing/>
        <w:rPr>
          <w:rFonts w:ascii="Arial" w:eastAsia="Calibri" w:hAnsi="Arial" w:cs="Arial"/>
          <w:lang w:eastAsia="en-US"/>
        </w:rPr>
      </w:pPr>
      <w:r w:rsidRPr="00FD2847">
        <w:rPr>
          <w:rFonts w:ascii="Arial" w:eastAsia="Calibri" w:hAnsi="Arial" w:cs="Arial"/>
          <w:lang w:eastAsia="en-US"/>
        </w:rPr>
        <w:t xml:space="preserve">Resilience – if at first you don’t succeed – try and try again - motivating them to seek new opportunities and achievement </w:t>
      </w:r>
    </w:p>
    <w:p w:rsidR="00FD2847" w:rsidRPr="00FD2847" w:rsidRDefault="00FD2847" w:rsidP="00FD2847">
      <w:pPr>
        <w:numPr>
          <w:ilvl w:val="0"/>
          <w:numId w:val="3"/>
        </w:numPr>
        <w:spacing w:after="200" w:line="276" w:lineRule="auto"/>
        <w:contextualSpacing/>
        <w:rPr>
          <w:rFonts w:ascii="Arial" w:eastAsia="Calibri" w:hAnsi="Arial" w:cs="Arial"/>
          <w:lang w:eastAsia="en-US"/>
        </w:rPr>
      </w:pPr>
      <w:r w:rsidRPr="00FD2847">
        <w:rPr>
          <w:rFonts w:ascii="Arial" w:eastAsia="Calibri" w:hAnsi="Arial" w:cs="Arial"/>
          <w:lang w:eastAsia="en-US"/>
        </w:rPr>
        <w:t>Can be entrepreneurs, if can define own structures and boundaries</w:t>
      </w:r>
    </w:p>
    <w:p w:rsidR="00FD2847" w:rsidRPr="00FD2847" w:rsidRDefault="00FD2847" w:rsidP="00FD2847">
      <w:pPr>
        <w:numPr>
          <w:ilvl w:val="0"/>
          <w:numId w:val="3"/>
        </w:numPr>
        <w:spacing w:after="200" w:line="276" w:lineRule="auto"/>
        <w:contextualSpacing/>
        <w:rPr>
          <w:rFonts w:ascii="Arial" w:eastAsia="Calibri" w:hAnsi="Arial" w:cs="Arial"/>
          <w:lang w:eastAsia="en-US"/>
        </w:rPr>
      </w:pPr>
      <w:r w:rsidRPr="00FD2847">
        <w:rPr>
          <w:rFonts w:ascii="Arial" w:eastAsia="Calibri" w:hAnsi="Arial" w:cs="Arial"/>
          <w:lang w:eastAsia="en-US"/>
        </w:rPr>
        <w:t>Creative</w:t>
      </w:r>
    </w:p>
    <w:p w:rsidR="00FD2847" w:rsidRPr="00FD2847" w:rsidRDefault="00FD2847" w:rsidP="00FD2847">
      <w:pPr>
        <w:numPr>
          <w:ilvl w:val="0"/>
          <w:numId w:val="3"/>
        </w:numPr>
        <w:spacing w:after="200" w:line="276" w:lineRule="auto"/>
        <w:contextualSpacing/>
        <w:rPr>
          <w:rFonts w:ascii="Arial" w:eastAsia="Calibri" w:hAnsi="Arial" w:cs="Arial"/>
          <w:lang w:eastAsia="en-US"/>
        </w:rPr>
      </w:pPr>
      <w:r w:rsidRPr="00FD2847">
        <w:rPr>
          <w:rFonts w:ascii="Arial" w:eastAsia="Calibri" w:hAnsi="Arial" w:cs="Arial"/>
          <w:lang w:eastAsia="en-US"/>
        </w:rPr>
        <w:t xml:space="preserve">Arty </w:t>
      </w:r>
    </w:p>
    <w:p w:rsidR="00FD2847" w:rsidRPr="00FD2847" w:rsidRDefault="00FD2847" w:rsidP="00FD2847">
      <w:pPr>
        <w:numPr>
          <w:ilvl w:val="0"/>
          <w:numId w:val="3"/>
        </w:numPr>
        <w:spacing w:after="200" w:line="276" w:lineRule="auto"/>
        <w:contextualSpacing/>
        <w:rPr>
          <w:rFonts w:ascii="Arial" w:eastAsia="Calibri" w:hAnsi="Arial" w:cs="Arial"/>
          <w:lang w:eastAsia="en-US"/>
        </w:rPr>
      </w:pPr>
      <w:r w:rsidRPr="00FD2847">
        <w:rPr>
          <w:rFonts w:ascii="Arial" w:eastAsia="Calibri" w:hAnsi="Arial" w:cs="Arial"/>
          <w:lang w:eastAsia="en-US"/>
        </w:rPr>
        <w:t>Witty and entertaining</w:t>
      </w:r>
    </w:p>
    <w:p w:rsidR="00FD2847" w:rsidRPr="00FD2847" w:rsidRDefault="00FD2847" w:rsidP="00FD2847">
      <w:pPr>
        <w:numPr>
          <w:ilvl w:val="0"/>
          <w:numId w:val="3"/>
        </w:numPr>
        <w:spacing w:after="200" w:line="276" w:lineRule="auto"/>
        <w:contextualSpacing/>
        <w:rPr>
          <w:rFonts w:ascii="Arial" w:eastAsia="Calibri" w:hAnsi="Arial" w:cs="Arial"/>
          <w:lang w:eastAsia="en-US"/>
        </w:rPr>
      </w:pPr>
      <w:r w:rsidRPr="00FD2847">
        <w:rPr>
          <w:rFonts w:ascii="Arial" w:eastAsia="Calibri" w:hAnsi="Arial" w:cs="Arial"/>
          <w:lang w:eastAsia="en-US"/>
        </w:rPr>
        <w:t xml:space="preserve">Can establish an area of expertise/excellence by drawing on specialised skills </w:t>
      </w:r>
    </w:p>
    <w:p w:rsidR="00FD2847" w:rsidRPr="00FD2847" w:rsidRDefault="00FD2847" w:rsidP="00FD2847">
      <w:pPr>
        <w:spacing w:after="200" w:line="276" w:lineRule="auto"/>
        <w:ind w:left="720"/>
        <w:contextualSpacing/>
        <w:rPr>
          <w:rFonts w:ascii="Arial" w:eastAsia="Calibri" w:hAnsi="Arial" w:cs="Arial"/>
          <w:lang w:eastAsia="en-US"/>
        </w:rPr>
      </w:pPr>
      <w:r w:rsidRPr="00FD2847">
        <w:rPr>
          <w:rFonts w:ascii="Arial" w:eastAsia="Calibri" w:hAnsi="Arial" w:cs="Arial"/>
          <w:lang w:eastAsia="en-US"/>
        </w:rPr>
        <w:t>Some companies actively seek out employees with AD(H)D due to the positives associated with AD(H)D behaviours</w:t>
      </w:r>
    </w:p>
    <w:p w:rsidR="00FD2847" w:rsidRPr="00FD2847" w:rsidRDefault="00FD2847" w:rsidP="00FD2847">
      <w:pPr>
        <w:spacing w:after="200" w:line="276" w:lineRule="auto"/>
        <w:rPr>
          <w:rFonts w:ascii="Arial" w:eastAsia="Calibri" w:hAnsi="Arial" w:cs="Arial"/>
          <w:lang w:eastAsia="en-US"/>
        </w:rPr>
      </w:pPr>
    </w:p>
    <w:p w:rsidR="00FD2847" w:rsidRPr="00FD2847" w:rsidRDefault="00FD2847" w:rsidP="00FD2847">
      <w:pPr>
        <w:spacing w:after="200" w:line="276" w:lineRule="auto"/>
        <w:rPr>
          <w:rFonts w:ascii="Arial" w:eastAsia="Calibri" w:hAnsi="Arial" w:cs="Arial"/>
          <w:lang w:eastAsia="en-US"/>
        </w:rPr>
      </w:pPr>
    </w:p>
    <w:p w:rsidR="00FD2847" w:rsidRPr="00FD2847" w:rsidRDefault="00FD2847" w:rsidP="00FD2847">
      <w:pPr>
        <w:spacing w:after="200" w:line="276" w:lineRule="auto"/>
        <w:rPr>
          <w:rFonts w:ascii="Arial" w:eastAsia="Calibri" w:hAnsi="Arial" w:cs="Arial"/>
          <w:lang w:eastAsia="en-US"/>
        </w:rPr>
      </w:pPr>
    </w:p>
    <w:p w:rsidR="00FD2847" w:rsidRPr="00FD2847" w:rsidRDefault="00FD2847" w:rsidP="00FD2847">
      <w:pPr>
        <w:spacing w:after="200" w:line="276" w:lineRule="auto"/>
        <w:rPr>
          <w:rFonts w:ascii="Arial" w:eastAsia="Calibri" w:hAnsi="Arial" w:cs="Arial"/>
          <w:lang w:eastAsia="en-US"/>
        </w:rPr>
      </w:pPr>
    </w:p>
    <w:p w:rsidR="00FD2847" w:rsidRPr="00FD2847" w:rsidRDefault="00FD2847" w:rsidP="00FD2847">
      <w:pPr>
        <w:spacing w:after="200" w:line="276" w:lineRule="auto"/>
        <w:rPr>
          <w:rFonts w:ascii="Arial" w:eastAsia="Calibri" w:hAnsi="Arial" w:cs="Arial"/>
          <w:lang w:eastAsia="en-US"/>
        </w:rPr>
      </w:pPr>
    </w:p>
    <w:p w:rsidR="00FD2847" w:rsidRPr="00FD2847" w:rsidRDefault="00FD2847" w:rsidP="00FD2847">
      <w:pPr>
        <w:spacing w:after="200" w:line="276" w:lineRule="auto"/>
        <w:rPr>
          <w:rFonts w:ascii="Arial" w:eastAsia="Calibri" w:hAnsi="Arial" w:cs="Arial"/>
          <w:lang w:eastAsia="en-US"/>
        </w:rPr>
      </w:pPr>
    </w:p>
    <w:p w:rsidR="00665F12" w:rsidRDefault="00665F12">
      <w:pPr>
        <w:rPr>
          <w:rFonts w:ascii="Arial" w:hAnsi="Arial" w:cs="Arial"/>
          <w:b/>
          <w:bCs/>
          <w:sz w:val="28"/>
        </w:rPr>
      </w:pPr>
      <w:r>
        <w:rPr>
          <w:rFonts w:ascii="Arial" w:hAnsi="Arial" w:cs="Arial"/>
          <w:b/>
          <w:bCs/>
          <w:sz w:val="28"/>
        </w:rPr>
        <w:br w:type="page"/>
      </w:r>
    </w:p>
    <w:p w:rsidR="00002B49" w:rsidRDefault="00FD2847" w:rsidP="00FD2847">
      <w:pPr>
        <w:rPr>
          <w:rFonts w:ascii="Arial" w:hAnsi="Arial" w:cs="Arial"/>
          <w:b/>
          <w:bCs/>
          <w:sz w:val="28"/>
        </w:rPr>
      </w:pPr>
      <w:r w:rsidRPr="00FD2847">
        <w:rPr>
          <w:rFonts w:ascii="Arial" w:hAnsi="Arial" w:cs="Arial"/>
          <w:b/>
          <w:bCs/>
          <w:sz w:val="28"/>
        </w:rPr>
        <w:lastRenderedPageBreak/>
        <w:t>The role of the “Named Contact”:</w:t>
      </w:r>
    </w:p>
    <w:p w:rsidR="00002B49" w:rsidRPr="00002B49" w:rsidRDefault="00002B49" w:rsidP="00FD2847">
      <w:pPr>
        <w:rPr>
          <w:rFonts w:ascii="Arial" w:hAnsi="Arial" w:cs="Arial"/>
          <w:b/>
          <w:bCs/>
          <w:sz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02"/>
      </w:tblGrid>
      <w:tr w:rsidR="00FD2847" w:rsidRPr="00FD2847" w:rsidTr="00AA371F">
        <w:tc>
          <w:tcPr>
            <w:tcW w:w="0" w:type="auto"/>
          </w:tcPr>
          <w:p w:rsidR="00FD2847" w:rsidRPr="00FD2847" w:rsidRDefault="00FD2847" w:rsidP="00FD2847">
            <w:pPr>
              <w:rPr>
                <w:rFonts w:ascii="Arial" w:hAnsi="Arial" w:cs="Arial"/>
                <w:b/>
                <w:bCs/>
              </w:rPr>
            </w:pPr>
            <w:r w:rsidRPr="00FD2847">
              <w:rPr>
                <w:rFonts w:ascii="Arial" w:hAnsi="Arial" w:cs="Arial"/>
                <w:b/>
                <w:bCs/>
              </w:rPr>
              <w:t>Role of the Named Contact</w:t>
            </w:r>
          </w:p>
        </w:tc>
        <w:tc>
          <w:tcPr>
            <w:tcW w:w="5602" w:type="dxa"/>
          </w:tcPr>
          <w:p w:rsidR="00FD2847" w:rsidRPr="00FD2847" w:rsidRDefault="00FD2847" w:rsidP="00FD2847">
            <w:pPr>
              <w:rPr>
                <w:rFonts w:ascii="Arial" w:hAnsi="Arial" w:cs="Arial"/>
                <w:b/>
                <w:bCs/>
              </w:rPr>
            </w:pPr>
            <w:r w:rsidRPr="00FD2847">
              <w:rPr>
                <w:rFonts w:ascii="Arial" w:hAnsi="Arial" w:cs="Arial"/>
                <w:b/>
                <w:bCs/>
              </w:rPr>
              <w:t>Why is this important?</w:t>
            </w:r>
          </w:p>
        </w:tc>
      </w:tr>
      <w:tr w:rsidR="00FD2847" w:rsidRPr="00FD2847" w:rsidTr="00AA371F">
        <w:tc>
          <w:tcPr>
            <w:tcW w:w="0" w:type="auto"/>
          </w:tcPr>
          <w:p w:rsidR="00FD2847" w:rsidRPr="00FD2847" w:rsidRDefault="00FD2847" w:rsidP="00FD2847">
            <w:pPr>
              <w:rPr>
                <w:rFonts w:ascii="Arial" w:hAnsi="Arial" w:cs="Arial"/>
                <w:b/>
                <w:bCs/>
              </w:rPr>
            </w:pPr>
            <w:r w:rsidRPr="00FD2847">
              <w:rPr>
                <w:rFonts w:ascii="Arial" w:hAnsi="Arial" w:cs="Arial"/>
                <w:b/>
                <w:bCs/>
              </w:rPr>
              <w:t>To act as part of the team within the institution, helping to keep the student on track with their studies.</w:t>
            </w:r>
          </w:p>
        </w:tc>
        <w:tc>
          <w:tcPr>
            <w:tcW w:w="5602" w:type="dxa"/>
          </w:tcPr>
          <w:p w:rsidR="00FD2847" w:rsidRPr="00FD2847" w:rsidRDefault="00FD2847" w:rsidP="00FD2847">
            <w:pPr>
              <w:rPr>
                <w:rFonts w:ascii="Arial" w:hAnsi="Arial" w:cs="Arial"/>
              </w:rPr>
            </w:pPr>
            <w:r w:rsidRPr="00FD2847">
              <w:rPr>
                <w:rFonts w:ascii="Arial" w:hAnsi="Arial" w:cs="Arial"/>
              </w:rPr>
              <w:t>Regular liaison with staff of the Student Disability Service will help the Named Contact manage any issues or concerns arising if they are uncertain of appropriate actions to take. Practical help with understanding of course requirements and university routines is vital.</w:t>
            </w:r>
          </w:p>
          <w:p w:rsidR="00FD2847" w:rsidRPr="00FD2847" w:rsidRDefault="00FD2847" w:rsidP="00FD2847">
            <w:pPr>
              <w:rPr>
                <w:rFonts w:ascii="Arial" w:hAnsi="Arial" w:cs="Arial"/>
                <w:b/>
                <w:bCs/>
              </w:rPr>
            </w:pPr>
          </w:p>
        </w:tc>
      </w:tr>
      <w:tr w:rsidR="00FD2847" w:rsidRPr="00FD2847" w:rsidTr="00AA371F">
        <w:tc>
          <w:tcPr>
            <w:tcW w:w="0" w:type="auto"/>
          </w:tcPr>
          <w:p w:rsidR="00FD2847" w:rsidRPr="00FD2847" w:rsidRDefault="00FD2847" w:rsidP="00FD2847">
            <w:pPr>
              <w:rPr>
                <w:rFonts w:ascii="Arial" w:hAnsi="Arial" w:cs="Arial"/>
                <w:b/>
                <w:bCs/>
              </w:rPr>
            </w:pPr>
            <w:r w:rsidRPr="00FD2847">
              <w:rPr>
                <w:rFonts w:ascii="Arial" w:hAnsi="Arial" w:cs="Arial"/>
                <w:b/>
              </w:rPr>
              <w:t>To contact the student regularly</w:t>
            </w:r>
            <w:r w:rsidRPr="00FD2847">
              <w:rPr>
                <w:rFonts w:ascii="Arial" w:hAnsi="Arial" w:cs="Arial"/>
              </w:rPr>
              <w:t xml:space="preserve">– </w:t>
            </w:r>
            <w:r w:rsidRPr="00FD2847">
              <w:rPr>
                <w:rFonts w:ascii="Arial" w:hAnsi="Arial" w:cs="Arial"/>
                <w:b/>
                <w:bCs/>
              </w:rPr>
              <w:t>by email, or in person, weekly, or at least monthly, as agreed with the student.</w:t>
            </w:r>
            <w:r w:rsidRPr="00FD2847">
              <w:rPr>
                <w:rFonts w:ascii="Arial" w:hAnsi="Arial" w:cs="Arial"/>
              </w:rPr>
              <w:t xml:space="preserve">  </w:t>
            </w:r>
          </w:p>
        </w:tc>
        <w:tc>
          <w:tcPr>
            <w:tcW w:w="5602" w:type="dxa"/>
          </w:tcPr>
          <w:p w:rsidR="00FD2847" w:rsidRPr="00FD2847" w:rsidRDefault="00FD2847" w:rsidP="00FD2847">
            <w:pPr>
              <w:rPr>
                <w:rFonts w:ascii="Arial" w:hAnsi="Arial" w:cs="Arial"/>
              </w:rPr>
            </w:pPr>
            <w:r w:rsidRPr="00FD2847">
              <w:rPr>
                <w:rFonts w:ascii="Arial" w:hAnsi="Arial" w:cs="Arial"/>
              </w:rPr>
              <w:t>Due to difficulties outlined above, students find it especially difficult organise themselves and keep on track with their work.  They may also not reveal that they are struggling until the end of the year. Therefore regular contact/support can be vital in helping to reduce anxiety and ensure that the student stays on track with their studies</w:t>
            </w:r>
          </w:p>
        </w:tc>
      </w:tr>
      <w:tr w:rsidR="00FD2847" w:rsidRPr="00FD2847" w:rsidTr="00AA371F">
        <w:tc>
          <w:tcPr>
            <w:tcW w:w="0" w:type="auto"/>
          </w:tcPr>
          <w:p w:rsidR="00FD2847" w:rsidRPr="00FD2847" w:rsidRDefault="00FD2847" w:rsidP="00FD2847">
            <w:pPr>
              <w:rPr>
                <w:rFonts w:ascii="Arial" w:hAnsi="Arial" w:cs="Arial"/>
                <w:b/>
              </w:rPr>
            </w:pPr>
            <w:r w:rsidRPr="00FD2847">
              <w:rPr>
                <w:rFonts w:ascii="Arial" w:hAnsi="Arial" w:cs="Arial"/>
                <w:b/>
              </w:rPr>
              <w:t>To listen to the student’s concerns non-judgementally and respond appropriately.</w:t>
            </w:r>
          </w:p>
        </w:tc>
        <w:tc>
          <w:tcPr>
            <w:tcW w:w="5602" w:type="dxa"/>
          </w:tcPr>
          <w:p w:rsidR="00FD2847" w:rsidRPr="00FD2847" w:rsidRDefault="00FD2847" w:rsidP="00FD2847">
            <w:pPr>
              <w:rPr>
                <w:rFonts w:ascii="Arial" w:hAnsi="Arial" w:cs="Arial"/>
              </w:rPr>
            </w:pPr>
            <w:r w:rsidRPr="00FD2847">
              <w:rPr>
                <w:rFonts w:ascii="Arial" w:hAnsi="Arial" w:cs="Arial"/>
              </w:rPr>
              <w:t>Students are aware of their difficulties and lack of organisation and planning their time. Offering reassurance or directing students to further supports can be vital.</w:t>
            </w:r>
          </w:p>
        </w:tc>
      </w:tr>
      <w:tr w:rsidR="00FD2847" w:rsidRPr="00FD2847" w:rsidTr="00AA371F">
        <w:tc>
          <w:tcPr>
            <w:tcW w:w="0" w:type="auto"/>
          </w:tcPr>
          <w:p w:rsidR="00FD2847" w:rsidRPr="00FD2847" w:rsidRDefault="00FD2847" w:rsidP="00FD2847">
            <w:pPr>
              <w:rPr>
                <w:rFonts w:ascii="Arial" w:hAnsi="Arial" w:cs="Arial"/>
                <w:b/>
              </w:rPr>
            </w:pPr>
            <w:r w:rsidRPr="00FD2847">
              <w:rPr>
                <w:rFonts w:ascii="Arial" w:hAnsi="Arial" w:cs="Arial"/>
                <w:b/>
              </w:rPr>
              <w:t>Ascertain how a student might be managing coursework and deadlines and monitoring progress</w:t>
            </w:r>
          </w:p>
        </w:tc>
        <w:tc>
          <w:tcPr>
            <w:tcW w:w="5602" w:type="dxa"/>
          </w:tcPr>
          <w:p w:rsidR="00FD2847" w:rsidRPr="00FD2847" w:rsidRDefault="00FD2847" w:rsidP="00FD2847">
            <w:pPr>
              <w:rPr>
                <w:rFonts w:ascii="Arial" w:hAnsi="Arial" w:cs="Arial"/>
              </w:rPr>
            </w:pPr>
            <w:r w:rsidRPr="00FD2847">
              <w:rPr>
                <w:rFonts w:ascii="Arial" w:hAnsi="Arial" w:cs="Arial"/>
              </w:rPr>
              <w:t>Reminders of work due and dates for submission can greatly help to keep students ‘on track’.</w:t>
            </w:r>
          </w:p>
        </w:tc>
      </w:tr>
      <w:tr w:rsidR="00FD2847" w:rsidRPr="00FD2847" w:rsidTr="00AA371F">
        <w:tc>
          <w:tcPr>
            <w:tcW w:w="0" w:type="auto"/>
          </w:tcPr>
          <w:p w:rsidR="00FD2847" w:rsidRPr="00FD2847" w:rsidRDefault="00FD2847" w:rsidP="00FD2847">
            <w:pPr>
              <w:rPr>
                <w:rFonts w:ascii="Arial" w:hAnsi="Arial" w:cs="Arial"/>
                <w:b/>
              </w:rPr>
            </w:pPr>
            <w:r w:rsidRPr="00FD2847">
              <w:rPr>
                <w:rFonts w:ascii="Arial" w:hAnsi="Arial" w:cs="Arial"/>
                <w:b/>
              </w:rPr>
              <w:t>To provide support reliably, as agreed</w:t>
            </w:r>
          </w:p>
        </w:tc>
        <w:tc>
          <w:tcPr>
            <w:tcW w:w="5602" w:type="dxa"/>
          </w:tcPr>
          <w:p w:rsidR="00FD2847" w:rsidRPr="00FD2847" w:rsidRDefault="00FD2847" w:rsidP="00FD2847">
            <w:pPr>
              <w:rPr>
                <w:rFonts w:ascii="Arial" w:hAnsi="Arial" w:cs="Arial"/>
              </w:rPr>
            </w:pPr>
            <w:r w:rsidRPr="00FD2847">
              <w:rPr>
                <w:rFonts w:ascii="Arial" w:hAnsi="Arial" w:cs="Arial"/>
              </w:rPr>
              <w:t>It is important to follow up actions within agreed timescales.</w:t>
            </w:r>
          </w:p>
        </w:tc>
      </w:tr>
      <w:tr w:rsidR="00FD2847" w:rsidRPr="00FD2847" w:rsidTr="00AA371F">
        <w:tc>
          <w:tcPr>
            <w:tcW w:w="0" w:type="auto"/>
          </w:tcPr>
          <w:p w:rsidR="00FD2847" w:rsidRPr="00FD2847" w:rsidRDefault="00FD2847" w:rsidP="00FD2847">
            <w:pPr>
              <w:rPr>
                <w:rFonts w:ascii="Arial" w:hAnsi="Arial" w:cs="Arial"/>
                <w:b/>
              </w:rPr>
            </w:pPr>
            <w:r w:rsidRPr="00FD2847">
              <w:rPr>
                <w:rFonts w:ascii="Arial" w:hAnsi="Arial" w:cs="Arial"/>
                <w:b/>
              </w:rPr>
              <w:t>To give some assistance with organisational skills and reminders of deadlines</w:t>
            </w:r>
          </w:p>
        </w:tc>
        <w:tc>
          <w:tcPr>
            <w:tcW w:w="5602" w:type="dxa"/>
          </w:tcPr>
          <w:p w:rsidR="00FD2847" w:rsidRPr="00FD2847" w:rsidRDefault="00FD2847" w:rsidP="00FD2847">
            <w:pPr>
              <w:rPr>
                <w:rFonts w:ascii="Arial" w:hAnsi="Arial" w:cs="Arial"/>
              </w:rPr>
            </w:pPr>
            <w:r w:rsidRPr="00FD2847">
              <w:rPr>
                <w:rFonts w:ascii="Arial" w:hAnsi="Arial" w:cs="Arial"/>
              </w:rPr>
              <w:t xml:space="preserve">If the difficulties are thought to be significant, further study skills support can be arranged through the SDS to help the student improve their skills </w:t>
            </w:r>
          </w:p>
        </w:tc>
      </w:tr>
      <w:tr w:rsidR="00FD2847" w:rsidRPr="00FD2847" w:rsidTr="00AA371F">
        <w:tc>
          <w:tcPr>
            <w:tcW w:w="0" w:type="auto"/>
          </w:tcPr>
          <w:p w:rsidR="00FD2847" w:rsidRPr="00FD2847" w:rsidRDefault="00FD2847" w:rsidP="00FD2847">
            <w:pPr>
              <w:rPr>
                <w:rFonts w:ascii="Arial" w:hAnsi="Arial" w:cs="Arial"/>
                <w:b/>
                <w:bCs/>
              </w:rPr>
            </w:pPr>
            <w:r w:rsidRPr="00FD2847">
              <w:rPr>
                <w:rFonts w:ascii="Arial" w:hAnsi="Arial" w:cs="Arial"/>
                <w:b/>
                <w:bCs/>
              </w:rPr>
              <w:t xml:space="preserve">To act as a familiar point of contact to whom the student can turn regarding course related concerns.  </w:t>
            </w:r>
          </w:p>
        </w:tc>
        <w:tc>
          <w:tcPr>
            <w:tcW w:w="5602" w:type="dxa"/>
          </w:tcPr>
          <w:p w:rsidR="00FD2847" w:rsidRPr="00FD2847" w:rsidRDefault="00FD2847" w:rsidP="00FD2847">
            <w:pPr>
              <w:rPr>
                <w:rFonts w:ascii="Arial" w:hAnsi="Arial" w:cs="Arial"/>
              </w:rPr>
            </w:pPr>
            <w:r w:rsidRPr="00FD2847">
              <w:rPr>
                <w:rFonts w:ascii="Arial" w:hAnsi="Arial" w:cs="Arial"/>
              </w:rPr>
              <w:t xml:space="preserve">This may mean clarifying questions regarding study expectations, wording of an assignment, management of group work, anxiety about fieldwork, practicalities regarding exam arrangements. </w:t>
            </w:r>
          </w:p>
        </w:tc>
      </w:tr>
      <w:tr w:rsidR="00FD2847" w:rsidRPr="00FD2847" w:rsidTr="00AA371F">
        <w:tc>
          <w:tcPr>
            <w:tcW w:w="0" w:type="auto"/>
          </w:tcPr>
          <w:p w:rsidR="00FD2847" w:rsidRPr="00FD2847" w:rsidRDefault="00FD2847" w:rsidP="00FD2847">
            <w:pPr>
              <w:rPr>
                <w:rFonts w:ascii="Arial" w:hAnsi="Arial" w:cs="Arial"/>
                <w:b/>
                <w:bCs/>
              </w:rPr>
            </w:pPr>
            <w:r w:rsidRPr="00FD2847">
              <w:rPr>
                <w:rFonts w:ascii="Arial" w:hAnsi="Arial" w:cs="Arial"/>
                <w:b/>
                <w:bCs/>
              </w:rPr>
              <w:t>To liaise with other academic staff, as necessary</w:t>
            </w:r>
          </w:p>
        </w:tc>
        <w:tc>
          <w:tcPr>
            <w:tcW w:w="5602" w:type="dxa"/>
          </w:tcPr>
          <w:p w:rsidR="00FD2847" w:rsidRPr="00FD2847" w:rsidRDefault="00FD2847" w:rsidP="00FD2847">
            <w:pPr>
              <w:rPr>
                <w:rFonts w:ascii="Arial" w:hAnsi="Arial" w:cs="Arial"/>
              </w:rPr>
            </w:pPr>
            <w:r w:rsidRPr="00FD2847">
              <w:rPr>
                <w:rFonts w:ascii="Arial" w:hAnsi="Arial" w:cs="Arial"/>
              </w:rPr>
              <w:t xml:space="preserve">To help reduce sources of confusion and improve communication </w:t>
            </w:r>
          </w:p>
        </w:tc>
      </w:tr>
    </w:tbl>
    <w:p w:rsidR="00FD2847" w:rsidRPr="00FD2847" w:rsidRDefault="00FD2847" w:rsidP="00FD284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02"/>
      </w:tblGrid>
      <w:tr w:rsidR="00FD2847" w:rsidRPr="00FD2847" w:rsidTr="00AA371F">
        <w:tc>
          <w:tcPr>
            <w:tcW w:w="0" w:type="auto"/>
          </w:tcPr>
          <w:p w:rsidR="00FD2847" w:rsidRPr="00FD2847" w:rsidRDefault="00FD2847" w:rsidP="00FD2847">
            <w:pPr>
              <w:rPr>
                <w:rFonts w:ascii="Arial" w:hAnsi="Arial" w:cs="Arial"/>
                <w:b/>
                <w:bCs/>
              </w:rPr>
            </w:pPr>
            <w:r w:rsidRPr="00FD2847">
              <w:rPr>
                <w:rFonts w:ascii="Arial" w:hAnsi="Arial" w:cs="Arial"/>
                <w:b/>
                <w:bCs/>
              </w:rPr>
              <w:t>To manage personal boundaries and signpost the students to other sources of support, as required.</w:t>
            </w:r>
          </w:p>
        </w:tc>
        <w:tc>
          <w:tcPr>
            <w:tcW w:w="5602" w:type="dxa"/>
          </w:tcPr>
          <w:p w:rsidR="00FD2847" w:rsidRPr="00FD2847" w:rsidRDefault="00FD2847" w:rsidP="00FD2847">
            <w:pPr>
              <w:ind w:right="-1054"/>
              <w:rPr>
                <w:rFonts w:ascii="Arial" w:hAnsi="Arial" w:cs="Arial"/>
              </w:rPr>
            </w:pPr>
            <w:r w:rsidRPr="00FD2847">
              <w:rPr>
                <w:rFonts w:ascii="Arial" w:hAnsi="Arial" w:cs="Arial"/>
              </w:rPr>
              <w:t>Staff should not feel overburdened by their</w:t>
            </w:r>
          </w:p>
          <w:p w:rsidR="00FD2847" w:rsidRPr="00FD2847" w:rsidRDefault="00FD2847" w:rsidP="00FD2847">
            <w:pPr>
              <w:ind w:right="-1054"/>
              <w:rPr>
                <w:rFonts w:ascii="Arial" w:hAnsi="Arial" w:cs="Arial"/>
              </w:rPr>
            </w:pPr>
            <w:r w:rsidRPr="00FD2847">
              <w:rPr>
                <w:rFonts w:ascii="Arial" w:hAnsi="Arial" w:cs="Arial"/>
              </w:rPr>
              <w:t xml:space="preserve">interactions with students and further supports are </w:t>
            </w:r>
          </w:p>
          <w:p w:rsidR="00FD2847" w:rsidRPr="00FD2847" w:rsidRDefault="00FD2847" w:rsidP="00FD2847">
            <w:pPr>
              <w:ind w:right="-1054"/>
              <w:rPr>
                <w:rFonts w:ascii="Arial" w:hAnsi="Arial" w:cs="Arial"/>
              </w:rPr>
            </w:pPr>
            <w:r w:rsidRPr="00FD2847">
              <w:rPr>
                <w:rFonts w:ascii="Arial" w:hAnsi="Arial" w:cs="Arial"/>
              </w:rPr>
              <w:t>available. The SDS advisors</w:t>
            </w:r>
          </w:p>
          <w:p w:rsidR="00FD2847" w:rsidRPr="00FD2847" w:rsidRDefault="00FD2847" w:rsidP="00FD2847">
            <w:pPr>
              <w:ind w:right="-1054"/>
              <w:rPr>
                <w:rFonts w:ascii="Arial" w:hAnsi="Arial" w:cs="Arial"/>
              </w:rPr>
            </w:pPr>
            <w:r w:rsidRPr="00FD2847">
              <w:rPr>
                <w:rFonts w:ascii="Arial" w:hAnsi="Arial" w:cs="Arial"/>
              </w:rPr>
              <w:t xml:space="preserve">and the SDS website are useful sources of </w:t>
            </w:r>
          </w:p>
          <w:p w:rsidR="00FD2847" w:rsidRPr="00FD2847" w:rsidRDefault="00FD2847" w:rsidP="00FD2847">
            <w:pPr>
              <w:ind w:right="-1054"/>
              <w:rPr>
                <w:rFonts w:ascii="Arial" w:hAnsi="Arial" w:cs="Arial"/>
              </w:rPr>
            </w:pPr>
            <w:r w:rsidRPr="00FD2847">
              <w:rPr>
                <w:rFonts w:ascii="Arial" w:hAnsi="Arial" w:cs="Arial"/>
              </w:rPr>
              <w:t>information in this regard.</w:t>
            </w:r>
          </w:p>
          <w:p w:rsidR="00FD2847" w:rsidRPr="00FD2847" w:rsidRDefault="00FD2847" w:rsidP="00FD2847">
            <w:pPr>
              <w:rPr>
                <w:rFonts w:ascii="Arial" w:hAnsi="Arial" w:cs="Arial"/>
              </w:rPr>
            </w:pPr>
          </w:p>
        </w:tc>
      </w:tr>
      <w:tr w:rsidR="00FD2847" w:rsidRPr="00FD2847" w:rsidTr="00AA371F">
        <w:tc>
          <w:tcPr>
            <w:tcW w:w="0" w:type="auto"/>
          </w:tcPr>
          <w:p w:rsidR="00FD2847" w:rsidRPr="00FD2847" w:rsidRDefault="00FD2847" w:rsidP="00FD2847">
            <w:pPr>
              <w:rPr>
                <w:rFonts w:ascii="Arial" w:hAnsi="Arial" w:cs="Arial"/>
                <w:b/>
                <w:bCs/>
              </w:rPr>
            </w:pPr>
            <w:r w:rsidRPr="00FD2847">
              <w:rPr>
                <w:rFonts w:ascii="Arial" w:hAnsi="Arial" w:cs="Arial"/>
                <w:b/>
                <w:bCs/>
              </w:rPr>
              <w:t>To help monitor attendance and course work submissions during the year.</w:t>
            </w:r>
          </w:p>
        </w:tc>
        <w:tc>
          <w:tcPr>
            <w:tcW w:w="5602" w:type="dxa"/>
          </w:tcPr>
          <w:p w:rsidR="00FD2847" w:rsidRPr="00FD2847" w:rsidRDefault="00FD2847" w:rsidP="00FD2847">
            <w:pPr>
              <w:rPr>
                <w:rFonts w:ascii="Arial" w:hAnsi="Arial" w:cs="Arial"/>
              </w:rPr>
            </w:pPr>
            <w:r w:rsidRPr="00FD2847">
              <w:rPr>
                <w:rFonts w:ascii="Arial" w:hAnsi="Arial" w:cs="Arial"/>
              </w:rPr>
              <w:t xml:space="preserve">Students with AD(H)D may not demonstrate obvious signs of stress but changes in behaviour may be noted and further advice sought within the university. </w:t>
            </w:r>
          </w:p>
        </w:tc>
      </w:tr>
    </w:tbl>
    <w:p w:rsidR="00FD2847" w:rsidRPr="00FD2847" w:rsidRDefault="00FD2847" w:rsidP="00FD2847">
      <w:pPr>
        <w:rPr>
          <w:rFonts w:ascii="Arial" w:hAnsi="Arial" w:cs="Arial"/>
        </w:rPr>
      </w:pPr>
      <w:r w:rsidRPr="00FD2847">
        <w:rPr>
          <w:rFonts w:ascii="Arial" w:hAnsi="Arial" w:cs="Arial"/>
        </w:rPr>
        <w:t xml:space="preserve">  </w:t>
      </w:r>
      <w:r w:rsidRPr="00FD2847">
        <w:rPr>
          <w:rFonts w:ascii="Arial" w:hAnsi="Arial" w:cs="Arial"/>
        </w:rPr>
        <w:tab/>
      </w:r>
      <w:r w:rsidRPr="00FD2847">
        <w:rPr>
          <w:rFonts w:ascii="Arial" w:hAnsi="Arial" w:cs="Arial"/>
        </w:rPr>
        <w:tab/>
      </w:r>
    </w:p>
    <w:p w:rsidR="00002B49" w:rsidRDefault="00002B49" w:rsidP="00FD2847">
      <w:pPr>
        <w:rPr>
          <w:rFonts w:ascii="Arial" w:hAnsi="Arial" w:cs="Arial"/>
          <w:b/>
          <w:bCs/>
          <w:sz w:val="28"/>
        </w:rPr>
      </w:pPr>
    </w:p>
    <w:p w:rsidR="00002B49" w:rsidRDefault="00002B49" w:rsidP="00FD2847">
      <w:pPr>
        <w:rPr>
          <w:rFonts w:ascii="Arial" w:hAnsi="Arial" w:cs="Arial"/>
          <w:b/>
          <w:bCs/>
          <w:sz w:val="28"/>
        </w:rPr>
      </w:pPr>
    </w:p>
    <w:p w:rsidR="00002B49" w:rsidRDefault="00002B49" w:rsidP="00FD2847">
      <w:pPr>
        <w:rPr>
          <w:rFonts w:ascii="Arial" w:hAnsi="Arial" w:cs="Arial"/>
          <w:b/>
          <w:bCs/>
          <w:sz w:val="28"/>
        </w:rPr>
      </w:pPr>
    </w:p>
    <w:p w:rsidR="00002B49" w:rsidRDefault="00002B49" w:rsidP="00FD2847">
      <w:pPr>
        <w:rPr>
          <w:rFonts w:ascii="Arial" w:hAnsi="Arial" w:cs="Arial"/>
          <w:b/>
          <w:bCs/>
          <w:sz w:val="28"/>
        </w:rPr>
      </w:pPr>
    </w:p>
    <w:p w:rsidR="00002B49" w:rsidRDefault="00002B49" w:rsidP="00FD2847">
      <w:pPr>
        <w:rPr>
          <w:rFonts w:ascii="Arial" w:hAnsi="Arial" w:cs="Arial"/>
          <w:b/>
          <w:bCs/>
          <w:sz w:val="28"/>
        </w:rPr>
      </w:pPr>
    </w:p>
    <w:p w:rsidR="00002B49" w:rsidRDefault="00002B49" w:rsidP="00FD2847">
      <w:pPr>
        <w:rPr>
          <w:rFonts w:ascii="Arial" w:hAnsi="Arial" w:cs="Arial"/>
          <w:b/>
          <w:bCs/>
          <w:sz w:val="28"/>
        </w:rPr>
      </w:pPr>
    </w:p>
    <w:p w:rsidR="00FD2847" w:rsidRPr="00FD2847" w:rsidRDefault="00FD2847" w:rsidP="00FD2847">
      <w:pPr>
        <w:rPr>
          <w:rFonts w:ascii="Arial" w:hAnsi="Arial" w:cs="Arial"/>
          <w:b/>
          <w:bCs/>
          <w:sz w:val="28"/>
        </w:rPr>
      </w:pPr>
      <w:r w:rsidRPr="00FD2847">
        <w:rPr>
          <w:rFonts w:ascii="Arial" w:hAnsi="Arial" w:cs="Arial"/>
          <w:b/>
          <w:bCs/>
          <w:sz w:val="28"/>
        </w:rPr>
        <w:t xml:space="preserve">In terms of personal qualities, ideally </w:t>
      </w:r>
      <w:r w:rsidR="00002B49">
        <w:rPr>
          <w:rFonts w:ascii="Arial" w:hAnsi="Arial" w:cs="Arial"/>
          <w:b/>
          <w:bCs/>
          <w:sz w:val="28"/>
        </w:rPr>
        <w:t xml:space="preserve">we suggest </w:t>
      </w:r>
      <w:r w:rsidRPr="00FD2847">
        <w:rPr>
          <w:rFonts w:ascii="Arial" w:hAnsi="Arial" w:cs="Arial"/>
          <w:b/>
          <w:bCs/>
          <w:sz w:val="28"/>
        </w:rPr>
        <w:t>someone:</w:t>
      </w:r>
    </w:p>
    <w:p w:rsidR="00FD2847" w:rsidRPr="00FD2847" w:rsidRDefault="00FD2847" w:rsidP="00FD2847">
      <w:pPr>
        <w:ind w:left="360"/>
        <w:rPr>
          <w:rFonts w:ascii="Arial" w:hAnsi="Arial" w:cs="Arial"/>
        </w:rPr>
      </w:pPr>
    </w:p>
    <w:p w:rsidR="00FD2847" w:rsidRPr="00FD2847" w:rsidRDefault="00FD2847" w:rsidP="00FD2847">
      <w:pPr>
        <w:numPr>
          <w:ilvl w:val="1"/>
          <w:numId w:val="4"/>
        </w:numPr>
        <w:spacing w:after="200" w:line="276" w:lineRule="auto"/>
        <w:rPr>
          <w:rFonts w:ascii="Arial" w:hAnsi="Arial" w:cs="Arial"/>
        </w:rPr>
      </w:pPr>
      <w:r w:rsidRPr="00FD2847">
        <w:rPr>
          <w:rFonts w:ascii="Arial" w:hAnsi="Arial" w:cs="Arial"/>
        </w:rPr>
        <w:t>who is non-judgemental in their attitude</w:t>
      </w:r>
    </w:p>
    <w:p w:rsidR="00FD2847" w:rsidRPr="00FD2847" w:rsidRDefault="00FD2847" w:rsidP="00FD2847">
      <w:pPr>
        <w:numPr>
          <w:ilvl w:val="1"/>
          <w:numId w:val="4"/>
        </w:numPr>
        <w:spacing w:after="200" w:line="276" w:lineRule="auto"/>
        <w:rPr>
          <w:rFonts w:ascii="Arial" w:hAnsi="Arial" w:cs="Arial"/>
        </w:rPr>
      </w:pPr>
      <w:r w:rsidRPr="00FD2847">
        <w:rPr>
          <w:rFonts w:ascii="Arial" w:hAnsi="Arial" w:cs="Arial"/>
        </w:rPr>
        <w:t>has an awareness of disability related issues, ideally AD(H)D, or is</w:t>
      </w:r>
      <w:r w:rsidR="00002B49">
        <w:rPr>
          <w:rFonts w:ascii="Arial" w:hAnsi="Arial" w:cs="Arial"/>
        </w:rPr>
        <w:t xml:space="preserve"> willing to learn more about it</w:t>
      </w:r>
    </w:p>
    <w:p w:rsidR="00FD2847" w:rsidRPr="00FD2847" w:rsidRDefault="00FD2847" w:rsidP="00FD2847">
      <w:pPr>
        <w:numPr>
          <w:ilvl w:val="1"/>
          <w:numId w:val="4"/>
        </w:numPr>
        <w:spacing w:after="200" w:line="276" w:lineRule="auto"/>
        <w:rPr>
          <w:rFonts w:ascii="Arial" w:hAnsi="Arial" w:cs="Arial"/>
        </w:rPr>
      </w:pPr>
      <w:r w:rsidRPr="00FD2847">
        <w:rPr>
          <w:rFonts w:ascii="Arial" w:hAnsi="Arial" w:cs="Arial"/>
        </w:rPr>
        <w:t>who is calm and</w:t>
      </w:r>
      <w:r w:rsidR="00002B49">
        <w:rPr>
          <w:rFonts w:ascii="Arial" w:hAnsi="Arial" w:cs="Arial"/>
        </w:rPr>
        <w:t xml:space="preserve"> patient, but can also be firm</w:t>
      </w:r>
      <w:r w:rsidRPr="00FD2847">
        <w:rPr>
          <w:rFonts w:ascii="Arial" w:hAnsi="Arial" w:cs="Arial"/>
        </w:rPr>
        <w:t xml:space="preserve"> </w:t>
      </w:r>
    </w:p>
    <w:p w:rsidR="00FD2847" w:rsidRPr="00FD2847" w:rsidRDefault="00FD2847" w:rsidP="00FD2847">
      <w:pPr>
        <w:numPr>
          <w:ilvl w:val="1"/>
          <w:numId w:val="4"/>
        </w:numPr>
        <w:spacing w:after="200" w:line="276" w:lineRule="auto"/>
        <w:rPr>
          <w:rFonts w:ascii="Arial" w:hAnsi="Arial" w:cs="Arial"/>
        </w:rPr>
      </w:pPr>
      <w:r w:rsidRPr="00FD2847">
        <w:rPr>
          <w:rFonts w:ascii="Arial" w:hAnsi="Arial" w:cs="Arial"/>
        </w:rPr>
        <w:t>who is aware of managing boundaries and signposting students for other supports.  The idea is NOT to overburden one individual unnecessarily, but to recommend other support as and when required.  That said, a reduced mentoring load is often suggested as good practice to allow for the more regular contact and liaison work.</w:t>
      </w:r>
    </w:p>
    <w:p w:rsidR="00FD2847" w:rsidRPr="00FD2847" w:rsidRDefault="00FD2847" w:rsidP="00FD2847">
      <w:pPr>
        <w:ind w:left="1080"/>
        <w:rPr>
          <w:rFonts w:ascii="Arial" w:hAnsi="Arial" w:cs="Arial"/>
        </w:rPr>
      </w:pPr>
    </w:p>
    <w:p w:rsidR="00FD2847" w:rsidRPr="00FD2847" w:rsidRDefault="00FD2847" w:rsidP="00FD2847">
      <w:pPr>
        <w:ind w:left="360"/>
        <w:rPr>
          <w:rFonts w:ascii="Arial" w:hAnsi="Arial" w:cs="Arial"/>
          <w:b/>
          <w:bCs/>
          <w:sz w:val="28"/>
        </w:rPr>
      </w:pPr>
      <w:r w:rsidRPr="00002B49">
        <w:rPr>
          <w:rFonts w:ascii="Arial" w:hAnsi="Arial" w:cs="Arial"/>
          <w:b/>
          <w:bCs/>
          <w:sz w:val="28"/>
        </w:rPr>
        <w:t>Is training required to be effective in this role?</w:t>
      </w:r>
    </w:p>
    <w:p w:rsidR="00FD2847" w:rsidRPr="00FD2847" w:rsidRDefault="00FD2847" w:rsidP="00FD2847">
      <w:pPr>
        <w:ind w:left="360"/>
        <w:rPr>
          <w:rFonts w:ascii="Arial" w:hAnsi="Arial" w:cs="Arial"/>
        </w:rPr>
      </w:pPr>
    </w:p>
    <w:p w:rsidR="00FD2847" w:rsidRPr="00FD2847" w:rsidRDefault="00FD2847" w:rsidP="00FD2847">
      <w:pPr>
        <w:numPr>
          <w:ilvl w:val="1"/>
          <w:numId w:val="4"/>
        </w:numPr>
        <w:spacing w:after="200" w:line="276" w:lineRule="auto"/>
        <w:rPr>
          <w:rFonts w:ascii="Arial" w:hAnsi="Arial" w:cs="Arial"/>
        </w:rPr>
      </w:pPr>
      <w:r w:rsidRPr="00FD2847">
        <w:rPr>
          <w:rFonts w:ascii="Arial" w:hAnsi="Arial" w:cs="Arial"/>
        </w:rPr>
        <w:t>Being open minded and patient is just as important as awareness of AD(H)D</w:t>
      </w:r>
    </w:p>
    <w:p w:rsidR="00FD2847" w:rsidRPr="00FD2847" w:rsidRDefault="00FD2847" w:rsidP="00FD2847">
      <w:pPr>
        <w:ind w:left="1080"/>
        <w:rPr>
          <w:rFonts w:ascii="Arial" w:hAnsi="Arial" w:cs="Arial"/>
        </w:rPr>
      </w:pPr>
    </w:p>
    <w:p w:rsidR="00FD2847" w:rsidRPr="00FD2847" w:rsidRDefault="00FD2847" w:rsidP="00FD2847">
      <w:pPr>
        <w:numPr>
          <w:ilvl w:val="1"/>
          <w:numId w:val="4"/>
        </w:numPr>
        <w:spacing w:after="200" w:line="276" w:lineRule="auto"/>
        <w:rPr>
          <w:rFonts w:ascii="Arial" w:hAnsi="Arial" w:cs="Arial"/>
        </w:rPr>
      </w:pPr>
      <w:r w:rsidRPr="00FD2847">
        <w:rPr>
          <w:rFonts w:ascii="Arial" w:hAnsi="Arial" w:cs="Arial"/>
        </w:rPr>
        <w:t>The Student Disability Service advisors are happy to be contacted to discuss any concerns and offer guidance as required.</w:t>
      </w:r>
    </w:p>
    <w:p w:rsidR="00FD2847" w:rsidRPr="00FD2847" w:rsidRDefault="00FD2847" w:rsidP="00FD2847">
      <w:pPr>
        <w:rPr>
          <w:rFonts w:ascii="Arial" w:hAnsi="Arial" w:cs="Arial"/>
        </w:rPr>
      </w:pPr>
    </w:p>
    <w:p w:rsidR="00FD2847" w:rsidRPr="00FD2847" w:rsidRDefault="00FD2847" w:rsidP="00FD2847">
      <w:pPr>
        <w:numPr>
          <w:ilvl w:val="1"/>
          <w:numId w:val="4"/>
        </w:numPr>
        <w:spacing w:after="200" w:line="276" w:lineRule="auto"/>
        <w:rPr>
          <w:rFonts w:ascii="Arial" w:hAnsi="Arial" w:cs="Arial"/>
        </w:rPr>
      </w:pPr>
      <w:r w:rsidRPr="00FD2847">
        <w:rPr>
          <w:rFonts w:ascii="Arial" w:hAnsi="Arial" w:cs="Arial"/>
        </w:rPr>
        <w:t>Training can also be offered by the Student Disability Service.</w:t>
      </w:r>
      <w:r w:rsidR="00002B49">
        <w:rPr>
          <w:rFonts w:ascii="Arial" w:hAnsi="Arial" w:cs="Arial"/>
        </w:rPr>
        <w:t xml:space="preserve"> Please contact us if this is required.</w:t>
      </w:r>
    </w:p>
    <w:p w:rsidR="00FD2847" w:rsidRPr="00FD2847" w:rsidRDefault="00FD2847" w:rsidP="00FD2847">
      <w:pPr>
        <w:rPr>
          <w:rFonts w:ascii="Arial" w:hAnsi="Arial" w:cs="Arial"/>
        </w:rPr>
      </w:pPr>
    </w:p>
    <w:p w:rsidR="00FD2847" w:rsidRPr="00FD2847" w:rsidRDefault="00FD2847" w:rsidP="00002B49">
      <w:pPr>
        <w:numPr>
          <w:ilvl w:val="1"/>
          <w:numId w:val="4"/>
        </w:numPr>
        <w:autoSpaceDE w:val="0"/>
        <w:autoSpaceDN w:val="0"/>
        <w:adjustRightInd w:val="0"/>
        <w:spacing w:after="200" w:line="276" w:lineRule="auto"/>
        <w:rPr>
          <w:rFonts w:ascii="Arial" w:hAnsi="Arial" w:cs="Arial"/>
          <w:iCs/>
          <w:color w:val="000000"/>
        </w:rPr>
      </w:pPr>
      <w:r w:rsidRPr="00FD2847">
        <w:rPr>
          <w:rFonts w:ascii="Arial" w:hAnsi="Arial" w:cs="Arial"/>
        </w:rPr>
        <w:t>There is excellent information online e.g.</w:t>
      </w:r>
      <w:r w:rsidR="00002B49">
        <w:t xml:space="preserve"> </w:t>
      </w:r>
      <w:r w:rsidR="00002B49" w:rsidRPr="00FD2847">
        <w:rPr>
          <w:rFonts w:ascii="Arial" w:hAnsi="Arial" w:cs="Arial"/>
          <w:iCs/>
          <w:color w:val="000000"/>
        </w:rPr>
        <w:t xml:space="preserve"> </w:t>
      </w:r>
      <w:hyperlink r:id="rId9" w:history="1">
        <w:r w:rsidR="00002B49" w:rsidRPr="007528EE">
          <w:rPr>
            <w:rStyle w:val="Hyperlink"/>
            <w:rFonts w:ascii="Arial" w:hAnsi="Arial" w:cs="Arial"/>
            <w:iCs/>
          </w:rPr>
          <w:t>http://aadduk.org/symptoms-diagnosis-treatment/</w:t>
        </w:r>
      </w:hyperlink>
      <w:r w:rsidR="00002B49">
        <w:rPr>
          <w:rFonts w:ascii="Arial" w:hAnsi="Arial" w:cs="Arial"/>
          <w:iCs/>
          <w:color w:val="000000"/>
        </w:rPr>
        <w:t xml:space="preserve"> </w:t>
      </w:r>
    </w:p>
    <w:p w:rsidR="00FD2847" w:rsidRDefault="00FD2847" w:rsidP="00FD2847">
      <w:pPr>
        <w:pStyle w:val="ListParagraph"/>
        <w:rPr>
          <w:rFonts w:ascii="Arial" w:hAnsi="Arial" w:cs="Arial"/>
          <w:iCs/>
          <w:color w:val="000000"/>
        </w:rPr>
      </w:pPr>
    </w:p>
    <w:p w:rsidR="00002B49" w:rsidRPr="00002B49" w:rsidRDefault="00002B49" w:rsidP="00002B49">
      <w:pPr>
        <w:rPr>
          <w:rFonts w:ascii="Arial" w:hAnsi="Arial" w:cs="Arial"/>
          <w:iCs/>
          <w:color w:val="000000"/>
        </w:rPr>
      </w:pPr>
      <w:r w:rsidRPr="00002B49">
        <w:rPr>
          <w:rFonts w:ascii="Arial" w:hAnsi="Arial" w:cs="Arial"/>
          <w:iCs/>
          <w:color w:val="000000"/>
        </w:rPr>
        <w:t>If you require this document in an alternative format please contact Gael Campbell on 0131 650 9163 or email: gael.campbell@ed.ac.uk</w:t>
      </w:r>
    </w:p>
    <w:p w:rsidR="00FD2847" w:rsidRDefault="00FD2847" w:rsidP="00002B49">
      <w:pPr>
        <w:autoSpaceDE w:val="0"/>
        <w:autoSpaceDN w:val="0"/>
        <w:adjustRightInd w:val="0"/>
        <w:spacing w:after="200" w:line="276" w:lineRule="auto"/>
        <w:rPr>
          <w:rFonts w:ascii="Arial" w:hAnsi="Arial" w:cs="Arial"/>
          <w:iCs/>
          <w:color w:val="000000"/>
        </w:rPr>
      </w:pPr>
    </w:p>
    <w:p w:rsidR="00002B49" w:rsidRDefault="00002B49" w:rsidP="00002B49">
      <w:pPr>
        <w:autoSpaceDE w:val="0"/>
        <w:autoSpaceDN w:val="0"/>
        <w:adjustRightInd w:val="0"/>
        <w:spacing w:after="200" w:line="276" w:lineRule="auto"/>
        <w:rPr>
          <w:rFonts w:ascii="Arial" w:hAnsi="Arial" w:cs="Arial"/>
          <w:iCs/>
          <w:color w:val="000000"/>
        </w:rPr>
      </w:pPr>
    </w:p>
    <w:p w:rsidR="00002B49" w:rsidRPr="00002B49" w:rsidRDefault="00665F12" w:rsidP="00665F12">
      <w:pPr>
        <w:autoSpaceDE w:val="0"/>
        <w:autoSpaceDN w:val="0"/>
        <w:adjustRightInd w:val="0"/>
        <w:spacing w:after="200" w:line="276" w:lineRule="auto"/>
        <w:jc w:val="right"/>
        <w:rPr>
          <w:rFonts w:ascii="Arial" w:hAnsi="Arial" w:cs="Arial"/>
          <w:b/>
          <w:iCs/>
          <w:color w:val="000000"/>
        </w:rPr>
      </w:pPr>
      <w:r>
        <w:rPr>
          <w:rFonts w:ascii="Arial" w:hAnsi="Arial" w:cs="Arial"/>
          <w:b/>
          <w:iCs/>
          <w:color w:val="000000"/>
        </w:rPr>
        <w:t>February 2021</w:t>
      </w:r>
      <w:bookmarkStart w:id="0" w:name="_GoBack"/>
      <w:bookmarkEnd w:id="0"/>
    </w:p>
    <w:p w:rsidR="00FD2847" w:rsidRPr="001948C7" w:rsidRDefault="00FD2847" w:rsidP="00002B49">
      <w:pPr>
        <w:rPr>
          <w:rFonts w:ascii="Arial" w:hAnsi="Arial" w:cs="Arial"/>
          <w:b/>
          <w:sz w:val="28"/>
          <w:szCs w:val="28"/>
        </w:rPr>
      </w:pPr>
    </w:p>
    <w:sectPr w:rsidR="00FD2847" w:rsidRPr="001948C7" w:rsidSect="001948C7">
      <w:footerReference w:type="even" r:id="rId10"/>
      <w:footerReference w:type="default" r:id="rId11"/>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47" w:rsidRDefault="00FD2847">
      <w:r>
        <w:separator/>
      </w:r>
    </w:p>
  </w:endnote>
  <w:endnote w:type="continuationSeparator" w:id="0">
    <w:p w:rsidR="00FD2847" w:rsidRDefault="00FD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C7" w:rsidRDefault="001948C7" w:rsidP="00194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8C7" w:rsidRDefault="001948C7" w:rsidP="001948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C7" w:rsidRPr="001948C7" w:rsidRDefault="001948C7" w:rsidP="001948C7">
    <w:pPr>
      <w:pStyle w:val="Footer"/>
      <w:framePr w:wrap="around" w:vAnchor="text" w:hAnchor="margin" w:xAlign="right" w:y="1"/>
      <w:rPr>
        <w:rStyle w:val="PageNumber"/>
        <w:rFonts w:ascii="Arial" w:hAnsi="Arial" w:cs="Arial"/>
      </w:rPr>
    </w:pPr>
    <w:r w:rsidRPr="001948C7">
      <w:rPr>
        <w:rStyle w:val="PageNumber"/>
        <w:rFonts w:ascii="Arial" w:hAnsi="Arial" w:cs="Arial"/>
      </w:rPr>
      <w:fldChar w:fldCharType="begin"/>
    </w:r>
    <w:r w:rsidRPr="001948C7">
      <w:rPr>
        <w:rStyle w:val="PageNumber"/>
        <w:rFonts w:ascii="Arial" w:hAnsi="Arial" w:cs="Arial"/>
      </w:rPr>
      <w:instrText xml:space="preserve">PAGE  </w:instrText>
    </w:r>
    <w:r w:rsidRPr="001948C7">
      <w:rPr>
        <w:rStyle w:val="PageNumber"/>
        <w:rFonts w:ascii="Arial" w:hAnsi="Arial" w:cs="Arial"/>
      </w:rPr>
      <w:fldChar w:fldCharType="separate"/>
    </w:r>
    <w:r w:rsidR="00665F12">
      <w:rPr>
        <w:rStyle w:val="PageNumber"/>
        <w:rFonts w:ascii="Arial" w:hAnsi="Arial" w:cs="Arial"/>
        <w:noProof/>
      </w:rPr>
      <w:t>3</w:t>
    </w:r>
    <w:r w:rsidRPr="001948C7">
      <w:rPr>
        <w:rStyle w:val="PageNumber"/>
        <w:rFonts w:ascii="Arial" w:hAnsi="Arial" w:cs="Arial"/>
      </w:rPr>
      <w:fldChar w:fldCharType="end"/>
    </w:r>
  </w:p>
  <w:p w:rsidR="001948C7" w:rsidRPr="001948C7" w:rsidRDefault="001948C7" w:rsidP="001948C7">
    <w:pPr>
      <w:pStyle w:val="Footer"/>
      <w:pBdr>
        <w:top w:val="single" w:sz="4" w:space="1" w:color="auto"/>
      </w:pBd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47" w:rsidRDefault="00FD2847">
      <w:r>
        <w:separator/>
      </w:r>
    </w:p>
  </w:footnote>
  <w:footnote w:type="continuationSeparator" w:id="0">
    <w:p w:rsidR="00FD2847" w:rsidRDefault="00FD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629E"/>
    <w:multiLevelType w:val="hybridMultilevel"/>
    <w:tmpl w:val="26F045DC"/>
    <w:lvl w:ilvl="0" w:tplc="08090001">
      <w:start w:val="1"/>
      <w:numFmt w:val="bullet"/>
      <w:lvlText w:val=""/>
      <w:lvlJc w:val="left"/>
      <w:pPr>
        <w:ind w:left="720" w:hanging="360"/>
      </w:pPr>
      <w:rPr>
        <w:rFonts w:ascii="Symbol" w:hAnsi="Symbol" w:hint="default"/>
      </w:rPr>
    </w:lvl>
    <w:lvl w:ilvl="1" w:tplc="2AB822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84083"/>
    <w:multiLevelType w:val="hybridMultilevel"/>
    <w:tmpl w:val="424C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B5669"/>
    <w:multiLevelType w:val="hybridMultilevel"/>
    <w:tmpl w:val="945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67FED"/>
    <w:multiLevelType w:val="hybridMultilevel"/>
    <w:tmpl w:val="B652E840"/>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47"/>
    <w:rsid w:val="00002B49"/>
    <w:rsid w:val="001948C7"/>
    <w:rsid w:val="002421AB"/>
    <w:rsid w:val="00247512"/>
    <w:rsid w:val="002C4769"/>
    <w:rsid w:val="00341B42"/>
    <w:rsid w:val="00491144"/>
    <w:rsid w:val="004D59F4"/>
    <w:rsid w:val="00665F12"/>
    <w:rsid w:val="00687C7E"/>
    <w:rsid w:val="006B1562"/>
    <w:rsid w:val="00795E5B"/>
    <w:rsid w:val="007C09EF"/>
    <w:rsid w:val="008B1105"/>
    <w:rsid w:val="008B24CC"/>
    <w:rsid w:val="009D53BB"/>
    <w:rsid w:val="00DA6BD6"/>
    <w:rsid w:val="00EA61A4"/>
    <w:rsid w:val="00EC08A0"/>
    <w:rsid w:val="00EE4162"/>
    <w:rsid w:val="00FD2847"/>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07D0D"/>
  <w15:docId w15:val="{8249B6FC-FA7C-42D4-861C-C6632A27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D6"/>
    <w:pPr>
      <w:tabs>
        <w:tab w:val="center" w:pos="4153"/>
        <w:tab w:val="right" w:pos="8306"/>
      </w:tabs>
    </w:pPr>
  </w:style>
  <w:style w:type="paragraph" w:styleId="Footer">
    <w:name w:val="footer"/>
    <w:basedOn w:val="Normal"/>
    <w:rsid w:val="00DA6BD6"/>
    <w:pPr>
      <w:tabs>
        <w:tab w:val="center" w:pos="4153"/>
        <w:tab w:val="right" w:pos="8306"/>
      </w:tabs>
    </w:pPr>
  </w:style>
  <w:style w:type="table" w:styleId="TableGrid">
    <w:name w:val="Table Grid"/>
    <w:basedOn w:val="TableNormal"/>
    <w:rsid w:val="0019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48C7"/>
  </w:style>
  <w:style w:type="character" w:styleId="Hyperlink">
    <w:name w:val="Hyperlink"/>
    <w:basedOn w:val="DefaultParagraphFont"/>
    <w:rsid w:val="00FD2847"/>
    <w:rPr>
      <w:color w:val="0000FF" w:themeColor="hyperlink"/>
      <w:u w:val="single"/>
    </w:rPr>
  </w:style>
  <w:style w:type="paragraph" w:styleId="ListParagraph">
    <w:name w:val="List Paragraph"/>
    <w:basedOn w:val="Normal"/>
    <w:uiPriority w:val="34"/>
    <w:qFormat/>
    <w:rsid w:val="00FD2847"/>
    <w:pPr>
      <w:ind w:left="720"/>
    </w:pPr>
  </w:style>
  <w:style w:type="paragraph" w:styleId="BalloonText">
    <w:name w:val="Balloon Text"/>
    <w:basedOn w:val="Normal"/>
    <w:link w:val="BalloonTextChar"/>
    <w:rsid w:val="00002B49"/>
    <w:rPr>
      <w:rFonts w:ascii="Tahoma" w:hAnsi="Tahoma" w:cs="Tahoma"/>
      <w:sz w:val="16"/>
      <w:szCs w:val="16"/>
    </w:rPr>
  </w:style>
  <w:style w:type="character" w:customStyle="1" w:styleId="BalloonTextChar">
    <w:name w:val="Balloon Text Char"/>
    <w:basedOn w:val="DefaultParagraphFont"/>
    <w:link w:val="BalloonText"/>
    <w:rsid w:val="00002B49"/>
    <w:rPr>
      <w:rFonts w:ascii="Tahoma" w:hAnsi="Tahoma" w:cs="Tahoma"/>
      <w:sz w:val="16"/>
      <w:szCs w:val="16"/>
    </w:rPr>
  </w:style>
  <w:style w:type="character" w:styleId="FollowedHyperlink">
    <w:name w:val="FollowedHyperlink"/>
    <w:basedOn w:val="DefaultParagraphFont"/>
    <w:rsid w:val="00002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e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adduk.org/symptoms-diagnosis-trea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ott8\AppData\Local\Temp\Cttee%20Pap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Cttee Paper-2</Template>
  <TotalTime>1</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 Disability Service</vt:lpstr>
    </vt:vector>
  </TitlesOfParts>
  <Company>Desktop Services</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Service</dc:title>
  <dc:creator>Melanie SCOTT</dc:creator>
  <cp:lastModifiedBy>GARDINER Janet</cp:lastModifiedBy>
  <cp:revision>2</cp:revision>
  <cp:lastPrinted>1901-01-01T00:00:00Z</cp:lastPrinted>
  <dcterms:created xsi:type="dcterms:W3CDTF">2021-02-11T13:51:00Z</dcterms:created>
  <dcterms:modified xsi:type="dcterms:W3CDTF">2021-02-11T13:51:00Z</dcterms:modified>
</cp:coreProperties>
</file>