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5E" w:rsidRDefault="009A315E" w:rsidP="009A315E">
      <w:pPr>
        <w:jc w:val="center"/>
        <w:rPr>
          <w:rFonts w:ascii="Helvetica" w:hAnsi="Helvetica" w:cs="Helvetica"/>
          <w:b/>
          <w:bCs/>
        </w:rPr>
      </w:pPr>
      <w:bookmarkStart w:id="0" w:name="_GoBack"/>
      <w:bookmarkEnd w:id="0"/>
      <w:r>
        <w:rPr>
          <w:rFonts w:ascii="Helvetica" w:hAnsi="Helvetica" w:cs="Helvetica"/>
          <w:b/>
          <w:bCs/>
        </w:rPr>
        <w:t>School of Biological Sciences</w:t>
      </w:r>
    </w:p>
    <w:p w:rsidR="009A315E" w:rsidRDefault="009A315E" w:rsidP="00183AB4">
      <w:pPr>
        <w:rPr>
          <w:rFonts w:ascii="Helvetica" w:hAnsi="Helvetica" w:cs="Helvetica"/>
          <w:b/>
          <w:bCs/>
        </w:rPr>
      </w:pPr>
    </w:p>
    <w:p w:rsidR="00183AB4" w:rsidRDefault="009A315E" w:rsidP="00183AB4">
      <w:pPr>
        <w:rPr>
          <w:rFonts w:ascii="Helvetica" w:hAnsi="Helvetica" w:cs="Helvetica"/>
          <w:b/>
          <w:bCs/>
        </w:rPr>
      </w:pPr>
      <w:r>
        <w:rPr>
          <w:rFonts w:ascii="Helvetica" w:hAnsi="Helvetica" w:cs="Helvetica"/>
          <w:b/>
          <w:bCs/>
        </w:rPr>
        <w:t>Guidance for requesting an extension to a coursework deadline</w:t>
      </w:r>
    </w:p>
    <w:p w:rsidR="00E34680" w:rsidRPr="00371379" w:rsidRDefault="00E34680" w:rsidP="00183AB4"/>
    <w:p w:rsidR="00183AB4" w:rsidRDefault="00183AB4" w:rsidP="00183AB4">
      <w:pPr>
        <w:rPr>
          <w:rFonts w:ascii="Helvetica" w:hAnsi="Helvetica" w:cs="Helvetica"/>
        </w:rPr>
      </w:pPr>
      <w:r w:rsidRPr="00371379">
        <w:rPr>
          <w:rFonts w:ascii="Helvetica" w:hAnsi="Helvetica" w:cs="Helvetica"/>
        </w:rPr>
        <w:t>Where a student provides a good reason for late submission, the School of Biological Sciences will consider accepting late submission of up to seven calendar days without exacting a penalty.</w:t>
      </w:r>
      <w:r w:rsidR="00751540">
        <w:rPr>
          <w:rFonts w:ascii="Helvetica" w:hAnsi="Helvetica" w:cs="Helvetica"/>
        </w:rPr>
        <w:t xml:space="preserve"> </w:t>
      </w:r>
      <w:r w:rsidRPr="00371379">
        <w:rPr>
          <w:rFonts w:ascii="Helvetica" w:hAnsi="Helvetica" w:cs="Helvetica"/>
        </w:rPr>
        <w:t xml:space="preserve"> </w:t>
      </w:r>
      <w:r w:rsidRPr="008C3737">
        <w:rPr>
          <w:rFonts w:ascii="Helvetica" w:hAnsi="Helvetica" w:cs="Helvetica"/>
          <w:b/>
        </w:rPr>
        <w:t xml:space="preserve">Note though that ALL requests for Extensions </w:t>
      </w:r>
      <w:r w:rsidR="00496C22">
        <w:rPr>
          <w:rFonts w:ascii="Helvetica" w:hAnsi="Helvetica" w:cs="Helvetica"/>
          <w:b/>
        </w:rPr>
        <w:t>(</w:t>
      </w:r>
      <w:r w:rsidRPr="008C3737">
        <w:rPr>
          <w:rFonts w:ascii="Helvetica" w:hAnsi="Helvetica" w:cs="Helvetica"/>
          <w:b/>
        </w:rPr>
        <w:t>or Special Circumstances</w:t>
      </w:r>
      <w:r w:rsidR="00496C22">
        <w:rPr>
          <w:rFonts w:ascii="Helvetica" w:hAnsi="Helvetica" w:cs="Helvetica"/>
          <w:b/>
        </w:rPr>
        <w:t>)</w:t>
      </w:r>
      <w:r w:rsidRPr="008C3737">
        <w:rPr>
          <w:rFonts w:ascii="Helvetica" w:hAnsi="Helvetica" w:cs="Helvetica"/>
          <w:b/>
        </w:rPr>
        <w:t xml:space="preserve"> MUST be supported by evidence</w:t>
      </w:r>
      <w:r>
        <w:rPr>
          <w:rFonts w:ascii="Helvetica" w:hAnsi="Helvetica" w:cs="Helvetica"/>
          <w:b/>
        </w:rPr>
        <w:t xml:space="preserve"> and it is the responsibility of a student to ensure that their ‘case’ and ‘evidence’ is strong before deciding to submit a request</w:t>
      </w:r>
      <w:r w:rsidRPr="008C3737">
        <w:rPr>
          <w:rFonts w:ascii="Helvetica" w:hAnsi="Helvetica" w:cs="Helvetica"/>
          <w:b/>
        </w:rPr>
        <w:t>.</w:t>
      </w:r>
    </w:p>
    <w:p w:rsidR="00183AB4" w:rsidRPr="00371379" w:rsidRDefault="00183AB4" w:rsidP="00183AB4"/>
    <w:p w:rsidR="00183AB4" w:rsidRDefault="00183AB4" w:rsidP="00183AB4">
      <w:pPr>
        <w:rPr>
          <w:rFonts w:ascii="Helvetica" w:hAnsi="Helvetica" w:cs="Helvetica"/>
        </w:rPr>
      </w:pPr>
      <w:r w:rsidRPr="00371379">
        <w:rPr>
          <w:rFonts w:ascii="Helvetica" w:hAnsi="Helvetica" w:cs="Helvetica"/>
        </w:rPr>
        <w:t xml:space="preserve">Good reasons for coursework extensions are unexpected short-term circumstances which are </w:t>
      </w:r>
      <w:r w:rsidRPr="00371379">
        <w:rPr>
          <w:rFonts w:ascii="Helvetica" w:hAnsi="Helvetica" w:cs="Helvetica"/>
          <w:u w:val="single"/>
        </w:rPr>
        <w:t>exceptional</w:t>
      </w:r>
      <w:r w:rsidRPr="00371379">
        <w:rPr>
          <w:rFonts w:ascii="Helvetica" w:hAnsi="Helvetica" w:cs="Helvetica"/>
        </w:rPr>
        <w:t xml:space="preserve"> for the individual student, beyond that student’s control, and which could reasonably be expected to have had an adverse impact on the student’s ability to complete the assessment on time. </w:t>
      </w:r>
    </w:p>
    <w:p w:rsidR="00183AB4" w:rsidRPr="00A564C8" w:rsidRDefault="00183AB4" w:rsidP="00183AB4"/>
    <w:p w:rsidR="00183AB4" w:rsidRPr="00496C22" w:rsidRDefault="00183AB4" w:rsidP="00183AB4">
      <w:r w:rsidRPr="00496C22">
        <w:rPr>
          <w:rStyle w:val="Hyperlink"/>
          <w:rFonts w:ascii="Helvetica" w:hAnsi="Helvetica" w:cs="Helvetica"/>
          <w:color w:val="auto"/>
          <w:u w:val="none"/>
        </w:rPr>
        <w:t>For examples of acceptable and unacceptable reasons for granting an extension, see Taught Assessment Regulation 28:</w:t>
      </w:r>
    </w:p>
    <w:p w:rsidR="00183AB4" w:rsidRPr="00496C22" w:rsidRDefault="007A6D20" w:rsidP="00183AB4">
      <w:pPr>
        <w:rPr>
          <w:rStyle w:val="Hyperlink"/>
          <w:rFonts w:ascii="Helvetica" w:hAnsi="Helvetica" w:cs="Helvetica"/>
          <w:color w:val="auto"/>
          <w:u w:val="none"/>
        </w:rPr>
      </w:pPr>
      <w:hyperlink r:id="rId7" w:history="1">
        <w:r w:rsidR="00183AB4" w:rsidRPr="00496C22">
          <w:rPr>
            <w:rStyle w:val="Hyperlink"/>
            <w:rFonts w:ascii="Helvetica" w:hAnsi="Helvetica" w:cs="Helvetica"/>
            <w:color w:val="auto"/>
            <w:u w:val="none"/>
          </w:rPr>
          <w:t>http://www.ed.ac.uk/files/atoms/files/taughtassessmentregulations.pdf</w:t>
        </w:r>
      </w:hyperlink>
    </w:p>
    <w:p w:rsidR="00183AB4" w:rsidRPr="00496C22" w:rsidRDefault="00183AB4" w:rsidP="00183AB4"/>
    <w:p w:rsidR="00183AB4" w:rsidRPr="00496C22" w:rsidRDefault="00183AB4" w:rsidP="00183AB4">
      <w:r w:rsidRPr="00496C22">
        <w:rPr>
          <w:rFonts w:ascii="Helvetica" w:hAnsi="Helvetica" w:cs="Helvetica"/>
        </w:rPr>
        <w:t>The following rules will apply:</w:t>
      </w:r>
    </w:p>
    <w:p w:rsidR="00183AB4" w:rsidRPr="009A315E" w:rsidRDefault="00183AB4" w:rsidP="009A315E">
      <w:pPr>
        <w:pStyle w:val="ListParagraph"/>
        <w:numPr>
          <w:ilvl w:val="0"/>
          <w:numId w:val="1"/>
        </w:numPr>
        <w:rPr>
          <w:rFonts w:ascii="Arial" w:hAnsi="Arial" w:cs="Arial"/>
          <w:sz w:val="24"/>
          <w:szCs w:val="24"/>
        </w:rPr>
      </w:pPr>
      <w:r w:rsidRPr="00496C22">
        <w:rPr>
          <w:rStyle w:val="Hyperlink"/>
          <w:rFonts w:ascii="Helvetica" w:hAnsi="Helvetica" w:cs="Helvetica"/>
          <w:color w:val="auto"/>
          <w:sz w:val="24"/>
          <w:szCs w:val="24"/>
          <w:u w:val="none"/>
        </w:rPr>
        <w:t>The request must be made in advance of the normal deadline, to the Student Support Team (</w:t>
      </w:r>
      <w:hyperlink r:id="rId8" w:history="1">
        <w:r w:rsidRPr="00496C22">
          <w:rPr>
            <w:rStyle w:val="Hyperlink"/>
            <w:rFonts w:ascii="Helvetica" w:hAnsi="Helvetica" w:cs="Helvetica"/>
            <w:color w:val="auto"/>
            <w:sz w:val="24"/>
            <w:szCs w:val="24"/>
            <w:u w:val="none"/>
          </w:rPr>
          <w:t>BTOStudentSupport@ed.ac.uk</w:t>
        </w:r>
      </w:hyperlink>
      <w:r w:rsidRPr="00496C22">
        <w:rPr>
          <w:rStyle w:val="Hyperlink"/>
          <w:rFonts w:ascii="Helvetica" w:hAnsi="Helvetica" w:cs="Helvetica"/>
          <w:color w:val="auto"/>
          <w:sz w:val="24"/>
          <w:szCs w:val="24"/>
          <w:u w:val="none"/>
        </w:rPr>
        <w:t xml:space="preserve"> </w:t>
      </w:r>
      <w:r w:rsidR="00496C22">
        <w:rPr>
          <w:rFonts w:ascii="Helvetica" w:hAnsi="Helvetica" w:cs="Helvetica"/>
          <w:sz w:val="24"/>
          <w:szCs w:val="24"/>
        </w:rPr>
        <w:t>).</w:t>
      </w:r>
      <w:r w:rsidR="009A315E">
        <w:rPr>
          <w:rFonts w:ascii="Helvetica" w:hAnsi="Helvetica" w:cs="Helvetica"/>
          <w:sz w:val="24"/>
          <w:szCs w:val="24"/>
        </w:rPr>
        <w:t xml:space="preserve"> </w:t>
      </w:r>
      <w:r w:rsidR="009A315E" w:rsidRPr="005115C7">
        <w:rPr>
          <w:rFonts w:ascii="Arial" w:hAnsi="Arial" w:cs="Arial"/>
          <w:sz w:val="24"/>
          <w:szCs w:val="24"/>
        </w:rPr>
        <w:t>Applications for extensions will be logged and a note added to the student’s EUCLID account.</w:t>
      </w:r>
    </w:p>
    <w:p w:rsidR="00D83AA7" w:rsidRPr="00D83AA7" w:rsidRDefault="00183AB4" w:rsidP="00183AB4">
      <w:pPr>
        <w:pStyle w:val="ListParagraph"/>
        <w:spacing w:after="0"/>
        <w:ind w:hanging="360"/>
        <w:rPr>
          <w:rStyle w:val="Hyperlink"/>
          <w:rFonts w:ascii="Helvetica" w:hAnsi="Helvetica" w:cs="Helvetica"/>
          <w:color w:val="auto"/>
          <w:sz w:val="24"/>
          <w:szCs w:val="24"/>
          <w:u w:val="none"/>
        </w:rPr>
      </w:pPr>
      <w:r w:rsidRPr="00496C22">
        <w:rPr>
          <w:rStyle w:val="Hyperlink"/>
          <w:rFonts w:ascii="Helvetica" w:hAnsi="Helvetica" w:cs="Helvetica"/>
          <w:color w:val="auto"/>
          <w:sz w:val="24"/>
          <w:szCs w:val="24"/>
          <w:u w:val="none"/>
        </w:rPr>
        <w:t>2.</w:t>
      </w:r>
      <w:r w:rsidR="00496C22" w:rsidRPr="00496C22">
        <w:rPr>
          <w:rStyle w:val="Hyperlink"/>
          <w:color w:val="auto"/>
          <w:sz w:val="24"/>
          <w:szCs w:val="24"/>
          <w:u w:val="none"/>
        </w:rPr>
        <w:tab/>
      </w:r>
      <w:r w:rsidRPr="00496C22">
        <w:rPr>
          <w:rFonts w:ascii="Helvetica" w:hAnsi="Helvetica" w:cs="Helvetica"/>
          <w:sz w:val="24"/>
          <w:szCs w:val="24"/>
        </w:rPr>
        <w:t>Students are responsible for submitting their cases</w:t>
      </w:r>
      <w:r w:rsidR="008D6AB5">
        <w:rPr>
          <w:rFonts w:ascii="Helvetica" w:hAnsi="Helvetica" w:cs="Helvetica"/>
          <w:sz w:val="24"/>
          <w:szCs w:val="24"/>
        </w:rPr>
        <w:t xml:space="preserve"> </w:t>
      </w:r>
      <w:r w:rsidRPr="00496C22">
        <w:rPr>
          <w:rFonts w:ascii="Helvetica" w:hAnsi="Helvetica" w:cs="Helvetica"/>
          <w:sz w:val="24"/>
          <w:szCs w:val="24"/>
        </w:rPr>
        <w:t>and supporting evidence in advance of the published deadline for the coursework, using the Coursework Extensions Request form</w:t>
      </w:r>
      <w:r w:rsidR="008D6AB5" w:rsidRPr="008D6AB5">
        <w:rPr>
          <w:rFonts w:ascii="Helvetica" w:hAnsi="Helvetica" w:cs="Helvetica"/>
          <w:sz w:val="24"/>
          <w:szCs w:val="24"/>
        </w:rPr>
        <w:t xml:space="preserve"> </w:t>
      </w:r>
      <w:r w:rsidR="008D6AB5">
        <w:rPr>
          <w:rFonts w:ascii="Helvetica" w:hAnsi="Helvetica" w:cs="Helvetica"/>
          <w:sz w:val="24"/>
          <w:szCs w:val="24"/>
        </w:rPr>
        <w:t>via email</w:t>
      </w:r>
      <w:r w:rsidRPr="00496C22">
        <w:rPr>
          <w:rFonts w:ascii="Helvetica" w:hAnsi="Helvetica" w:cs="Helvetica"/>
          <w:sz w:val="24"/>
          <w:szCs w:val="24"/>
        </w:rPr>
        <w:t>.</w:t>
      </w:r>
      <w:r w:rsidR="00D83AA7">
        <w:rPr>
          <w:rFonts w:ascii="Helvetica" w:hAnsi="Helvetica" w:cs="Helvetica"/>
          <w:sz w:val="24"/>
          <w:szCs w:val="24"/>
        </w:rPr>
        <w:t xml:space="preserve">  </w:t>
      </w:r>
      <w:r w:rsidR="00D83AA7" w:rsidRPr="00D83AA7">
        <w:rPr>
          <w:rFonts w:ascii="Arial" w:hAnsi="Arial" w:cs="Arial"/>
          <w:bCs/>
          <w:sz w:val="24"/>
          <w:szCs w:val="24"/>
        </w:rPr>
        <w:t>Scans of supporting evidence are acceptable but original documents may be requested</w:t>
      </w:r>
      <w:r w:rsidR="00D83AA7">
        <w:rPr>
          <w:rStyle w:val="Hyperlink"/>
          <w:rFonts w:ascii="Helvetica" w:hAnsi="Helvetica" w:cs="Helvetica"/>
          <w:color w:val="auto"/>
          <w:sz w:val="24"/>
          <w:szCs w:val="24"/>
          <w:u w:val="none"/>
        </w:rPr>
        <w:t>.</w:t>
      </w:r>
    </w:p>
    <w:p w:rsidR="00183AB4" w:rsidRPr="00496C22" w:rsidRDefault="00183AB4" w:rsidP="00183AB4">
      <w:pPr>
        <w:pStyle w:val="ListParagraph"/>
        <w:spacing w:after="0"/>
        <w:ind w:hanging="360"/>
        <w:rPr>
          <w:sz w:val="24"/>
          <w:szCs w:val="24"/>
        </w:rPr>
      </w:pPr>
      <w:r w:rsidRPr="00496C22">
        <w:rPr>
          <w:rStyle w:val="Hyperlink"/>
          <w:rFonts w:ascii="Helvetica" w:hAnsi="Helvetica" w:cs="Helvetica"/>
          <w:color w:val="auto"/>
          <w:sz w:val="24"/>
          <w:szCs w:val="24"/>
          <w:u w:val="none"/>
        </w:rPr>
        <w:t>3.</w:t>
      </w:r>
      <w:r w:rsidR="00496C22" w:rsidRPr="00496C22">
        <w:rPr>
          <w:rStyle w:val="Hyperlink"/>
          <w:color w:val="auto"/>
          <w:sz w:val="24"/>
          <w:szCs w:val="24"/>
          <w:u w:val="none"/>
        </w:rPr>
        <w:tab/>
      </w:r>
      <w:r w:rsidRPr="00496C22">
        <w:rPr>
          <w:rStyle w:val="Hyperlink"/>
          <w:rFonts w:ascii="Helvetica" w:hAnsi="Helvetica" w:cs="Helvetica"/>
          <w:color w:val="auto"/>
          <w:sz w:val="24"/>
          <w:szCs w:val="24"/>
          <w:u w:val="none"/>
        </w:rPr>
        <w:t>It is the student’s responsibility to ensure that the request has been received and logged by the Student Support team, who will confirm this has occurred by e-mail.</w:t>
      </w:r>
    </w:p>
    <w:p w:rsidR="00183AB4" w:rsidRPr="00496C22" w:rsidRDefault="00183AB4" w:rsidP="00183AB4">
      <w:pPr>
        <w:pStyle w:val="ListParagraph"/>
        <w:spacing w:after="0"/>
        <w:ind w:hanging="360"/>
        <w:rPr>
          <w:sz w:val="24"/>
          <w:szCs w:val="24"/>
        </w:rPr>
      </w:pPr>
      <w:r w:rsidRPr="00496C22">
        <w:rPr>
          <w:rStyle w:val="Hyperlink"/>
          <w:rFonts w:ascii="Helvetica" w:hAnsi="Helvetica" w:cs="Helvetica"/>
          <w:color w:val="auto"/>
          <w:sz w:val="24"/>
          <w:szCs w:val="24"/>
          <w:u w:val="none"/>
        </w:rPr>
        <w:t>4.</w:t>
      </w:r>
      <w:r w:rsidR="00496C22" w:rsidRPr="00496C22">
        <w:rPr>
          <w:rStyle w:val="Hyperlink"/>
          <w:color w:val="auto"/>
          <w:sz w:val="24"/>
          <w:szCs w:val="24"/>
          <w:u w:val="none"/>
        </w:rPr>
        <w:tab/>
      </w:r>
      <w:r w:rsidRPr="00496C22">
        <w:rPr>
          <w:rStyle w:val="Hyperlink"/>
          <w:rFonts w:ascii="Helvetica" w:hAnsi="Helvetica" w:cs="Helvetica"/>
          <w:color w:val="auto"/>
          <w:sz w:val="24"/>
          <w:szCs w:val="24"/>
          <w:u w:val="none"/>
        </w:rPr>
        <w:t xml:space="preserve">The decision on whether the extension is granted and the period for which an extension is granted, will be made by the </w:t>
      </w:r>
      <w:r w:rsidR="00496C22">
        <w:rPr>
          <w:rStyle w:val="Hyperlink"/>
          <w:rFonts w:ascii="Helvetica" w:hAnsi="Helvetica" w:cs="Helvetica"/>
          <w:color w:val="auto"/>
          <w:sz w:val="24"/>
          <w:szCs w:val="24"/>
          <w:u w:val="none"/>
        </w:rPr>
        <w:t>C</w:t>
      </w:r>
      <w:r w:rsidRPr="00496C22">
        <w:rPr>
          <w:rStyle w:val="Hyperlink"/>
          <w:rFonts w:ascii="Helvetica" w:hAnsi="Helvetica" w:cs="Helvetica"/>
          <w:color w:val="auto"/>
          <w:sz w:val="24"/>
          <w:szCs w:val="24"/>
          <w:u w:val="none"/>
        </w:rPr>
        <w:t xml:space="preserve">ourse </w:t>
      </w:r>
      <w:r w:rsidR="00496C22">
        <w:rPr>
          <w:rStyle w:val="Hyperlink"/>
          <w:rFonts w:ascii="Helvetica" w:hAnsi="Helvetica" w:cs="Helvetica"/>
          <w:color w:val="auto"/>
          <w:sz w:val="24"/>
          <w:szCs w:val="24"/>
          <w:u w:val="none"/>
        </w:rPr>
        <w:t>Organiser</w:t>
      </w:r>
      <w:r w:rsidR="001C33CA">
        <w:rPr>
          <w:rStyle w:val="Hyperlink"/>
          <w:rFonts w:ascii="Helvetica" w:hAnsi="Helvetica" w:cs="Helvetica"/>
          <w:color w:val="auto"/>
          <w:sz w:val="24"/>
          <w:szCs w:val="24"/>
          <w:u w:val="none"/>
        </w:rPr>
        <w:t xml:space="preserve"> (UG years 1-3), HPO (for year 4) and PGT Senior Tutor (for PGT)</w:t>
      </w:r>
      <w:r w:rsidRPr="00496C22">
        <w:rPr>
          <w:rStyle w:val="Hyperlink"/>
          <w:rFonts w:ascii="Helvetica" w:hAnsi="Helvetica" w:cs="Helvetica"/>
          <w:color w:val="auto"/>
          <w:sz w:val="24"/>
          <w:szCs w:val="24"/>
          <w:u w:val="none"/>
        </w:rPr>
        <w:t xml:space="preserve">. </w:t>
      </w:r>
    </w:p>
    <w:p w:rsidR="00183AB4" w:rsidRPr="00496C22" w:rsidRDefault="00183AB4" w:rsidP="00183AB4">
      <w:pPr>
        <w:pStyle w:val="ListParagraph"/>
        <w:spacing w:after="0"/>
        <w:ind w:hanging="360"/>
        <w:rPr>
          <w:sz w:val="24"/>
          <w:szCs w:val="24"/>
        </w:rPr>
      </w:pPr>
      <w:r w:rsidRPr="00496C22">
        <w:rPr>
          <w:rStyle w:val="Hyperlink"/>
          <w:rFonts w:ascii="Helvetica" w:hAnsi="Helvetica" w:cs="Helvetica"/>
          <w:color w:val="auto"/>
          <w:sz w:val="24"/>
          <w:szCs w:val="24"/>
          <w:u w:val="none"/>
        </w:rPr>
        <w:t>5.</w:t>
      </w:r>
      <w:r w:rsidR="00496C22" w:rsidRPr="00496C22">
        <w:rPr>
          <w:rStyle w:val="Hyperlink"/>
          <w:color w:val="auto"/>
          <w:sz w:val="24"/>
          <w:szCs w:val="24"/>
          <w:u w:val="none"/>
        </w:rPr>
        <w:tab/>
      </w:r>
      <w:r w:rsidRPr="00496C22">
        <w:rPr>
          <w:rStyle w:val="Hyperlink"/>
          <w:rFonts w:ascii="Helvetica" w:hAnsi="Helvetica" w:cs="Helvetica"/>
          <w:color w:val="auto"/>
          <w:sz w:val="24"/>
          <w:szCs w:val="24"/>
          <w:u w:val="none"/>
        </w:rPr>
        <w:t>Extensions cannot be granted beyond the point that feedback is provided.</w:t>
      </w:r>
    </w:p>
    <w:p w:rsidR="00183AB4" w:rsidRPr="00496C22" w:rsidRDefault="00183AB4" w:rsidP="00183AB4">
      <w:pPr>
        <w:pStyle w:val="ListParagraph"/>
        <w:spacing w:after="0"/>
        <w:ind w:hanging="360"/>
        <w:rPr>
          <w:sz w:val="24"/>
          <w:szCs w:val="24"/>
        </w:rPr>
      </w:pPr>
      <w:r w:rsidRPr="00496C22">
        <w:rPr>
          <w:rStyle w:val="Hyperlink"/>
          <w:rFonts w:ascii="Helvetica" w:hAnsi="Helvetica" w:cs="Helvetica"/>
          <w:color w:val="auto"/>
          <w:sz w:val="24"/>
          <w:szCs w:val="24"/>
          <w:u w:val="none"/>
        </w:rPr>
        <w:t>6.</w:t>
      </w:r>
      <w:r w:rsidR="00496C22" w:rsidRPr="00496C22">
        <w:rPr>
          <w:rStyle w:val="Hyperlink"/>
          <w:color w:val="auto"/>
          <w:sz w:val="24"/>
          <w:szCs w:val="24"/>
          <w:u w:val="none"/>
        </w:rPr>
        <w:tab/>
      </w:r>
      <w:r w:rsidRPr="00496C22">
        <w:rPr>
          <w:rFonts w:ascii="Helvetica" w:hAnsi="Helvetica" w:cs="Helvetica"/>
          <w:sz w:val="24"/>
          <w:szCs w:val="24"/>
        </w:rPr>
        <w:t>The requirement for evidence should be proportionate to the weighting of the component of assessment and the length of extension sought, and should also take into account the student’s ability to obtain documentary evidence. Self-certification will provide sufficient evidence in some circumstances (only).</w:t>
      </w:r>
    </w:p>
    <w:p w:rsidR="00183AB4" w:rsidRPr="00496C22" w:rsidRDefault="00183AB4" w:rsidP="00183AB4">
      <w:pPr>
        <w:pStyle w:val="ListParagraph"/>
        <w:spacing w:after="0"/>
        <w:ind w:hanging="360"/>
        <w:rPr>
          <w:rStyle w:val="Hyperlink"/>
          <w:rFonts w:ascii="Helvetica" w:hAnsi="Helvetica" w:cs="Helvetica"/>
          <w:color w:val="auto"/>
          <w:sz w:val="24"/>
          <w:szCs w:val="24"/>
          <w:u w:val="none"/>
        </w:rPr>
      </w:pPr>
      <w:r w:rsidRPr="00496C22">
        <w:rPr>
          <w:rStyle w:val="Hyperlink"/>
          <w:rFonts w:ascii="Helvetica" w:hAnsi="Helvetica" w:cs="Helvetica"/>
          <w:color w:val="auto"/>
          <w:sz w:val="24"/>
          <w:szCs w:val="24"/>
          <w:u w:val="none"/>
        </w:rPr>
        <w:t>7.</w:t>
      </w:r>
      <w:r w:rsidR="00496C22" w:rsidRPr="00496C22">
        <w:rPr>
          <w:rStyle w:val="Hyperlink"/>
          <w:color w:val="auto"/>
          <w:sz w:val="24"/>
          <w:szCs w:val="24"/>
          <w:u w:val="none"/>
        </w:rPr>
        <w:tab/>
      </w:r>
      <w:r w:rsidRPr="00496C22">
        <w:rPr>
          <w:rStyle w:val="Hyperlink"/>
          <w:rFonts w:ascii="Helvetica" w:hAnsi="Helvetica" w:cs="Helvetica"/>
          <w:color w:val="auto"/>
          <w:sz w:val="24"/>
          <w:szCs w:val="24"/>
          <w:u w:val="none"/>
        </w:rPr>
        <w:t>The decision will be final and will be conveyed to the student subsequently.</w:t>
      </w:r>
    </w:p>
    <w:p w:rsidR="00183AB4" w:rsidRPr="00E24B23" w:rsidRDefault="00183AB4" w:rsidP="00183AB4">
      <w:pPr>
        <w:pStyle w:val="ListParagraph"/>
        <w:spacing w:after="0"/>
        <w:ind w:hanging="360"/>
        <w:rPr>
          <w:sz w:val="24"/>
          <w:szCs w:val="24"/>
        </w:rPr>
      </w:pPr>
    </w:p>
    <w:p w:rsidR="00183AB4" w:rsidRPr="00371379" w:rsidRDefault="00183AB4" w:rsidP="00183AB4">
      <w:pPr>
        <w:pStyle w:val="default"/>
        <w:spacing w:before="0" w:beforeAutospacing="0" w:after="0" w:afterAutospacing="0"/>
      </w:pPr>
      <w:r w:rsidRPr="00371379">
        <w:rPr>
          <w:rFonts w:ascii="Helvetica" w:hAnsi="Helvetica" w:cs="Helvetica"/>
        </w:rPr>
        <w:t>The School of Biological Sciences will also consider requests for coursework extensions</w:t>
      </w:r>
      <w:r w:rsidR="008D6AB5">
        <w:rPr>
          <w:rFonts w:ascii="Helvetica" w:hAnsi="Helvetica" w:cs="Helvetica"/>
        </w:rPr>
        <w:t>, using the Extension request form,</w:t>
      </w:r>
      <w:r w:rsidRPr="00371379">
        <w:rPr>
          <w:rFonts w:ascii="Helvetica" w:hAnsi="Helvetica" w:cs="Helvetica"/>
        </w:rPr>
        <w:t xml:space="preserve"> in relation to: </w:t>
      </w:r>
    </w:p>
    <w:p w:rsidR="00183AB4" w:rsidRPr="00371379" w:rsidRDefault="00183AB4" w:rsidP="00183AB4">
      <w:pPr>
        <w:pStyle w:val="default"/>
        <w:spacing w:before="0" w:beforeAutospacing="0" w:after="0" w:afterAutospacing="0"/>
        <w:ind w:left="720"/>
      </w:pPr>
      <w:r w:rsidRPr="00371379">
        <w:rPr>
          <w:rFonts w:ascii="Helvetica" w:hAnsi="Helvetica" w:cs="Helvetica"/>
        </w:rPr>
        <w:t xml:space="preserve">• A student’s disability where the student’s Learning Profile includes relevant provisions; </w:t>
      </w:r>
    </w:p>
    <w:p w:rsidR="00183AB4" w:rsidRPr="00E24B23" w:rsidRDefault="00183AB4" w:rsidP="00183AB4">
      <w:pPr>
        <w:pStyle w:val="default"/>
        <w:spacing w:before="0" w:beforeAutospacing="0" w:after="0" w:afterAutospacing="0"/>
        <w:ind w:left="720"/>
      </w:pPr>
      <w:r w:rsidRPr="00371379">
        <w:rPr>
          <w:rFonts w:ascii="Helvetica" w:hAnsi="Helvetica" w:cs="Helvetica"/>
        </w:rPr>
        <w:t>• Representation in performance sport at an international or national championship level, in line with the University’s Per</w:t>
      </w:r>
      <w:r w:rsidRPr="00E24B23">
        <w:rPr>
          <w:rFonts w:ascii="Helvetica" w:hAnsi="Helvetica" w:cs="Helvetica"/>
        </w:rPr>
        <w:t xml:space="preserve">formance Sport Policy: </w:t>
      </w:r>
    </w:p>
    <w:p w:rsidR="00183AB4" w:rsidRPr="008D6AB5" w:rsidRDefault="00183AB4" w:rsidP="008D6AB5">
      <w:pPr>
        <w:ind w:firstLine="720"/>
        <w:rPr>
          <w:rFonts w:ascii="Helvetica" w:hAnsi="Helvetica" w:cs="Helvetica"/>
        </w:rPr>
      </w:pPr>
      <w:r w:rsidRPr="00E24B23">
        <w:rPr>
          <w:rFonts w:ascii="Helvetica" w:hAnsi="Helvetica" w:cs="Helvetica"/>
        </w:rPr>
        <w:t>www.ed.ac.uk/files/atoms/file</w:t>
      </w:r>
      <w:r w:rsidR="001C33CA">
        <w:rPr>
          <w:rFonts w:ascii="Helvetica" w:hAnsi="Helvetica" w:cs="Helvetica"/>
        </w:rPr>
        <w:t>s/performance_sport_policy.pdf.</w:t>
      </w:r>
    </w:p>
    <w:sectPr w:rsidR="00183AB4" w:rsidRPr="008D6AB5" w:rsidSect="009A315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5E" w:rsidRDefault="009A315E" w:rsidP="009A315E">
      <w:r>
        <w:separator/>
      </w:r>
    </w:p>
  </w:endnote>
  <w:endnote w:type="continuationSeparator" w:id="0">
    <w:p w:rsidR="009A315E" w:rsidRDefault="009A315E" w:rsidP="009A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5E" w:rsidRPr="009A315E" w:rsidRDefault="009A315E" w:rsidP="009A315E">
    <w:pPr>
      <w:pStyle w:val="Footer"/>
      <w:jc w:val="right"/>
      <w:rPr>
        <w:rFonts w:ascii="Arial" w:hAnsi="Arial" w:cs="Arial"/>
      </w:rPr>
    </w:pPr>
    <w:r w:rsidRPr="009A315E">
      <w:rPr>
        <w:rFonts w:ascii="Arial" w:hAnsi="Arial" w:cs="Arial"/>
      </w:rPr>
      <w:fldChar w:fldCharType="begin"/>
    </w:r>
    <w:r w:rsidRPr="009A315E">
      <w:rPr>
        <w:rFonts w:ascii="Arial" w:hAnsi="Arial" w:cs="Arial"/>
      </w:rPr>
      <w:instrText xml:space="preserve"> DATE  \@ "dd MMMM yyyy"  \* MERGEFORMAT </w:instrText>
    </w:r>
    <w:r w:rsidRPr="009A315E">
      <w:rPr>
        <w:rFonts w:ascii="Arial" w:hAnsi="Arial" w:cs="Arial"/>
      </w:rPr>
      <w:fldChar w:fldCharType="separate"/>
    </w:r>
    <w:r w:rsidR="007A6D20">
      <w:rPr>
        <w:rFonts w:ascii="Arial" w:hAnsi="Arial" w:cs="Arial"/>
        <w:noProof/>
      </w:rPr>
      <w:t>24 April 2019</w:t>
    </w:r>
    <w:r w:rsidRPr="009A315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5E" w:rsidRDefault="009A315E" w:rsidP="009A315E">
      <w:r>
        <w:separator/>
      </w:r>
    </w:p>
  </w:footnote>
  <w:footnote w:type="continuationSeparator" w:id="0">
    <w:p w:rsidR="009A315E" w:rsidRDefault="009A315E" w:rsidP="009A3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544EB"/>
    <w:multiLevelType w:val="hybridMultilevel"/>
    <w:tmpl w:val="185275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B4"/>
    <w:rsid w:val="00183AB4"/>
    <w:rsid w:val="001C33CA"/>
    <w:rsid w:val="003B4729"/>
    <w:rsid w:val="00496C22"/>
    <w:rsid w:val="00751540"/>
    <w:rsid w:val="007A6D20"/>
    <w:rsid w:val="008D6AB5"/>
    <w:rsid w:val="009A315E"/>
    <w:rsid w:val="00D83AA7"/>
    <w:rsid w:val="00E34680"/>
    <w:rsid w:val="00F4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C56571-0851-47BD-ABA4-EF037465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AB4"/>
    <w:rPr>
      <w:color w:val="0000FF"/>
      <w:u w:val="single"/>
    </w:rPr>
  </w:style>
  <w:style w:type="paragraph" w:styleId="ListParagraph">
    <w:name w:val="List Paragraph"/>
    <w:basedOn w:val="Normal"/>
    <w:uiPriority w:val="34"/>
    <w:qFormat/>
    <w:rsid w:val="00183AB4"/>
    <w:pPr>
      <w:spacing w:after="200" w:line="276" w:lineRule="auto"/>
      <w:ind w:left="720"/>
      <w:contextualSpacing/>
    </w:pPr>
    <w:rPr>
      <w:rFonts w:ascii="Calibri" w:eastAsia="Calibri" w:hAnsi="Calibri"/>
      <w:sz w:val="22"/>
      <w:szCs w:val="22"/>
      <w:lang w:eastAsia="en-US"/>
    </w:rPr>
  </w:style>
  <w:style w:type="paragraph" w:customStyle="1" w:styleId="default">
    <w:name w:val="default"/>
    <w:basedOn w:val="Normal"/>
    <w:rsid w:val="00183AB4"/>
    <w:pPr>
      <w:spacing w:before="100" w:beforeAutospacing="1" w:after="100" w:afterAutospacing="1"/>
    </w:pPr>
  </w:style>
  <w:style w:type="paragraph" w:styleId="Header">
    <w:name w:val="header"/>
    <w:basedOn w:val="Normal"/>
    <w:link w:val="HeaderChar"/>
    <w:uiPriority w:val="99"/>
    <w:unhideWhenUsed/>
    <w:rsid w:val="00D83AA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3AA7"/>
  </w:style>
  <w:style w:type="paragraph" w:styleId="BalloonText">
    <w:name w:val="Balloon Text"/>
    <w:basedOn w:val="Normal"/>
    <w:link w:val="BalloonTextChar"/>
    <w:uiPriority w:val="99"/>
    <w:semiHidden/>
    <w:unhideWhenUsed/>
    <w:rsid w:val="008D6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B5"/>
    <w:rPr>
      <w:rFonts w:ascii="Segoe UI" w:eastAsia="Times New Roman" w:hAnsi="Segoe UI" w:cs="Segoe UI"/>
      <w:sz w:val="18"/>
      <w:szCs w:val="18"/>
      <w:lang w:eastAsia="en-GB"/>
    </w:rPr>
  </w:style>
  <w:style w:type="paragraph" w:styleId="Footer">
    <w:name w:val="footer"/>
    <w:basedOn w:val="Normal"/>
    <w:link w:val="FooterChar"/>
    <w:uiPriority w:val="99"/>
    <w:unhideWhenUsed/>
    <w:rsid w:val="009A315E"/>
    <w:pPr>
      <w:tabs>
        <w:tab w:val="center" w:pos="4513"/>
        <w:tab w:val="right" w:pos="9026"/>
      </w:tabs>
    </w:pPr>
  </w:style>
  <w:style w:type="character" w:customStyle="1" w:styleId="FooterChar">
    <w:name w:val="Footer Char"/>
    <w:basedOn w:val="DefaultParagraphFont"/>
    <w:link w:val="Footer"/>
    <w:uiPriority w:val="99"/>
    <w:rsid w:val="009A315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OStudentSupport@ed.ac.uk" TargetMode="External"/><Relationship Id="rId3" Type="http://schemas.openxmlformats.org/officeDocument/2006/relationships/settings" Target="settings.xml"/><Relationship Id="rId7" Type="http://schemas.openxmlformats.org/officeDocument/2006/relationships/hyperlink" Target="http://www.ed.ac.uk/files/atoms/files/taughtassessmentregul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Ann</dc:creator>
  <cp:keywords/>
  <dc:description/>
  <cp:lastModifiedBy>RADFORD David</cp:lastModifiedBy>
  <cp:revision>2</cp:revision>
  <cp:lastPrinted>2016-11-03T14:02:00Z</cp:lastPrinted>
  <dcterms:created xsi:type="dcterms:W3CDTF">2019-04-24T13:34:00Z</dcterms:created>
  <dcterms:modified xsi:type="dcterms:W3CDTF">2019-04-24T13:34:00Z</dcterms:modified>
</cp:coreProperties>
</file>