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26" w:rsidRDefault="00F374E5" w:rsidP="00F56DBD">
      <w:pPr>
        <w:pStyle w:val="Heading7"/>
        <w:jc w:val="center"/>
        <w:rPr>
          <w:rFonts w:asciiTheme="minorHAnsi" w:hAnsiTheme="minorHAnsi"/>
          <w:color w:val="auto"/>
        </w:rPr>
      </w:pPr>
      <w:r>
        <w:rPr>
          <w:rFonts w:asciiTheme="minorHAnsi" w:hAnsiTheme="minorHAnsi"/>
          <w:noProof/>
          <w:color w:val="auto"/>
          <w:lang w:eastAsia="en-GB"/>
        </w:rPr>
        <w:drawing>
          <wp:inline distT="0" distB="0" distL="0" distR="0">
            <wp:extent cx="2322581" cy="7498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hma UK Centre for Applied Research logo_Large - 300dpi size for word doc - small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581" cy="749810"/>
                    </a:xfrm>
                    <a:prstGeom prst="rect">
                      <a:avLst/>
                    </a:prstGeom>
                  </pic:spPr>
                </pic:pic>
              </a:graphicData>
            </a:graphic>
          </wp:inline>
        </w:drawing>
      </w:r>
    </w:p>
    <w:p w:rsidR="00C53826" w:rsidRDefault="00C53826" w:rsidP="001D511F">
      <w:pPr>
        <w:pStyle w:val="Heading7"/>
        <w:rPr>
          <w:rFonts w:asciiTheme="minorHAnsi" w:hAnsiTheme="minorHAnsi"/>
          <w:color w:val="auto"/>
        </w:rPr>
      </w:pPr>
    </w:p>
    <w:p w:rsidR="001D511F" w:rsidRPr="000F0438" w:rsidRDefault="001D511F" w:rsidP="00F56DBD">
      <w:pPr>
        <w:pStyle w:val="Heading7"/>
        <w:jc w:val="center"/>
        <w:rPr>
          <w:rFonts w:asciiTheme="minorHAnsi" w:hAnsiTheme="minorHAnsi"/>
          <w:color w:val="auto"/>
        </w:rPr>
      </w:pPr>
      <w:r w:rsidRPr="000F0438">
        <w:rPr>
          <w:rFonts w:asciiTheme="minorHAnsi" w:hAnsiTheme="minorHAnsi"/>
          <w:color w:val="auto"/>
        </w:rPr>
        <w:t>Asthma UK Centre for Applied Research:</w:t>
      </w:r>
    </w:p>
    <w:p w:rsidR="001D511F" w:rsidRPr="000F0438" w:rsidRDefault="001D511F" w:rsidP="00F56DBD">
      <w:pPr>
        <w:jc w:val="center"/>
        <w:rPr>
          <w:rFonts w:asciiTheme="minorHAnsi" w:hAnsiTheme="minorHAnsi"/>
          <w:b/>
          <w:sz w:val="22"/>
        </w:rPr>
      </w:pPr>
    </w:p>
    <w:p w:rsidR="001D511F" w:rsidRPr="000F0438" w:rsidRDefault="001D511F" w:rsidP="00F56DBD">
      <w:pPr>
        <w:pStyle w:val="Heading5"/>
        <w:rPr>
          <w:rFonts w:asciiTheme="minorHAnsi" w:hAnsiTheme="minorHAnsi"/>
          <w:b w:val="0"/>
          <w:color w:val="auto"/>
          <w:sz w:val="22"/>
        </w:rPr>
      </w:pPr>
      <w:r w:rsidRPr="000F0438">
        <w:rPr>
          <w:rFonts w:asciiTheme="minorHAnsi" w:hAnsiTheme="minorHAnsi"/>
          <w:color w:val="auto"/>
          <w:sz w:val="22"/>
        </w:rPr>
        <w:t>CODE OF PRACTICE ON CONFLICTS OF INTEREST</w:t>
      </w:r>
    </w:p>
    <w:p w:rsidR="001D511F" w:rsidRPr="000F0438" w:rsidRDefault="001D511F" w:rsidP="001D511F">
      <w:pPr>
        <w:rPr>
          <w:rFonts w:asciiTheme="minorHAnsi" w:hAnsiTheme="minorHAnsi"/>
          <w:b/>
          <w:sz w:val="22"/>
        </w:rPr>
      </w:pPr>
    </w:p>
    <w:p w:rsidR="001D511F" w:rsidRPr="000F0438" w:rsidRDefault="001D511F" w:rsidP="001D511F">
      <w:pPr>
        <w:numPr>
          <w:ilvl w:val="0"/>
          <w:numId w:val="2"/>
        </w:numPr>
        <w:rPr>
          <w:rFonts w:asciiTheme="minorHAnsi" w:hAnsiTheme="minorHAnsi"/>
          <w:b/>
          <w:sz w:val="22"/>
        </w:rPr>
      </w:pPr>
      <w:r w:rsidRPr="000F0438">
        <w:rPr>
          <w:rFonts w:asciiTheme="minorHAnsi" w:hAnsiTheme="minorHAnsi"/>
          <w:b/>
          <w:sz w:val="22"/>
        </w:rPr>
        <w:t>Introduction</w:t>
      </w:r>
    </w:p>
    <w:p w:rsidR="001D511F" w:rsidRPr="000F0438" w:rsidRDefault="001D511F" w:rsidP="001D511F">
      <w:pPr>
        <w:ind w:firstLine="360"/>
        <w:rPr>
          <w:rFonts w:asciiTheme="minorHAnsi" w:hAnsiTheme="minorHAnsi"/>
          <w:b/>
          <w:sz w:val="22"/>
        </w:rPr>
      </w:pPr>
      <w:r w:rsidRPr="000F0438">
        <w:rPr>
          <w:rFonts w:asciiTheme="minorHAnsi" w:hAnsiTheme="minorHAnsi"/>
          <w:b/>
          <w:sz w:val="22"/>
        </w:rPr>
        <w:t>Purpose of the Code</w:t>
      </w:r>
    </w:p>
    <w:p w:rsidR="001D511F" w:rsidRPr="000F0438" w:rsidRDefault="001D511F" w:rsidP="001D511F">
      <w:pPr>
        <w:rPr>
          <w:rFonts w:asciiTheme="minorHAnsi" w:hAnsiTheme="minorHAnsi"/>
          <w:b/>
          <w:sz w:val="22"/>
        </w:rPr>
      </w:pPr>
    </w:p>
    <w:p w:rsidR="001D511F" w:rsidRPr="000F0438" w:rsidRDefault="001D511F" w:rsidP="001D511F">
      <w:pPr>
        <w:pStyle w:val="BodyText2"/>
        <w:ind w:left="360"/>
        <w:rPr>
          <w:rFonts w:asciiTheme="minorHAnsi" w:hAnsiTheme="minorHAnsi"/>
          <w:sz w:val="20"/>
        </w:rPr>
      </w:pPr>
      <w:r w:rsidRPr="000F0438">
        <w:rPr>
          <w:rFonts w:asciiTheme="minorHAnsi" w:hAnsiTheme="minorHAnsi"/>
          <w:sz w:val="20"/>
        </w:rPr>
        <w:t xml:space="preserve">This Code of Practice sets out the rules to be followed by members of the Asthma UK Centre for Applied Research </w:t>
      </w:r>
      <w:r w:rsidR="000C4763">
        <w:rPr>
          <w:rFonts w:asciiTheme="minorHAnsi" w:hAnsiTheme="minorHAnsi"/>
          <w:sz w:val="20"/>
        </w:rPr>
        <w:t>Centre Management Committee</w:t>
      </w:r>
      <w:r w:rsidRPr="000F0438">
        <w:rPr>
          <w:rFonts w:asciiTheme="minorHAnsi" w:hAnsiTheme="minorHAnsi"/>
          <w:sz w:val="20"/>
        </w:rPr>
        <w:t xml:space="preserve"> (</w:t>
      </w:r>
      <w:r w:rsidR="000C4763">
        <w:rPr>
          <w:rFonts w:asciiTheme="minorHAnsi" w:hAnsiTheme="minorHAnsi"/>
          <w:sz w:val="20"/>
        </w:rPr>
        <w:t>CMC</w:t>
      </w:r>
      <w:r w:rsidRPr="000F0438">
        <w:rPr>
          <w:rFonts w:asciiTheme="minorHAnsi" w:hAnsiTheme="minorHAnsi"/>
          <w:sz w:val="20"/>
        </w:rPr>
        <w:t>) who have interests that may create pro</w:t>
      </w:r>
      <w:bookmarkStart w:id="0" w:name="_GoBack"/>
      <w:bookmarkEnd w:id="0"/>
      <w:r w:rsidRPr="000F0438">
        <w:rPr>
          <w:rFonts w:asciiTheme="minorHAnsi" w:hAnsiTheme="minorHAnsi"/>
          <w:sz w:val="20"/>
        </w:rPr>
        <w:t>blems, for example they</w:t>
      </w:r>
      <w:r w:rsidR="00163897">
        <w:rPr>
          <w:rFonts w:asciiTheme="minorHAnsi" w:hAnsiTheme="minorHAnsi"/>
          <w:sz w:val="20"/>
        </w:rPr>
        <w:t>:</w:t>
      </w:r>
    </w:p>
    <w:p w:rsidR="001D511F" w:rsidRPr="000F0438" w:rsidRDefault="001D511F" w:rsidP="001D511F">
      <w:pPr>
        <w:pStyle w:val="BodyText2"/>
        <w:numPr>
          <w:ilvl w:val="0"/>
          <w:numId w:val="1"/>
        </w:numPr>
        <w:tabs>
          <w:tab w:val="clear" w:pos="720"/>
          <w:tab w:val="num" w:pos="1080"/>
        </w:tabs>
        <w:ind w:left="1080"/>
        <w:rPr>
          <w:rFonts w:asciiTheme="minorHAnsi" w:hAnsiTheme="minorHAnsi"/>
          <w:sz w:val="20"/>
        </w:rPr>
      </w:pPr>
      <w:r w:rsidRPr="000F0438">
        <w:rPr>
          <w:rFonts w:asciiTheme="minorHAnsi" w:hAnsiTheme="minorHAnsi"/>
          <w:sz w:val="20"/>
        </w:rPr>
        <w:t>Inhibit free discussion</w:t>
      </w:r>
    </w:p>
    <w:p w:rsidR="001D511F" w:rsidRPr="000F0438" w:rsidRDefault="001D511F" w:rsidP="001D511F">
      <w:pPr>
        <w:pStyle w:val="BodyText2"/>
        <w:numPr>
          <w:ilvl w:val="0"/>
          <w:numId w:val="1"/>
        </w:numPr>
        <w:tabs>
          <w:tab w:val="clear" w:pos="720"/>
          <w:tab w:val="num" w:pos="1080"/>
        </w:tabs>
        <w:ind w:left="1080"/>
        <w:rPr>
          <w:rFonts w:asciiTheme="minorHAnsi" w:hAnsiTheme="minorHAnsi"/>
          <w:sz w:val="20"/>
        </w:rPr>
      </w:pPr>
      <w:r w:rsidRPr="000F0438">
        <w:rPr>
          <w:rFonts w:asciiTheme="minorHAnsi" w:hAnsiTheme="minorHAnsi"/>
          <w:sz w:val="20"/>
        </w:rPr>
        <w:t xml:space="preserve">Result in decisions or actions that are not in the best interest of the </w:t>
      </w:r>
      <w:r w:rsidR="000C4763">
        <w:rPr>
          <w:rFonts w:asciiTheme="minorHAnsi" w:hAnsiTheme="minorHAnsi"/>
          <w:sz w:val="20"/>
        </w:rPr>
        <w:t>CMC</w:t>
      </w:r>
      <w:r w:rsidRPr="000F0438">
        <w:rPr>
          <w:rFonts w:asciiTheme="minorHAnsi" w:hAnsiTheme="minorHAnsi"/>
          <w:sz w:val="20"/>
        </w:rPr>
        <w:t xml:space="preserve"> or the Asthma UK Centre for Applied Research</w:t>
      </w:r>
    </w:p>
    <w:p w:rsidR="001D511F" w:rsidRPr="000F0438" w:rsidRDefault="001D511F" w:rsidP="001D511F">
      <w:pPr>
        <w:pStyle w:val="BodyText2"/>
        <w:numPr>
          <w:ilvl w:val="0"/>
          <w:numId w:val="1"/>
        </w:numPr>
        <w:tabs>
          <w:tab w:val="clear" w:pos="720"/>
          <w:tab w:val="num" w:pos="1080"/>
        </w:tabs>
        <w:ind w:left="1080"/>
        <w:rPr>
          <w:rFonts w:asciiTheme="minorHAnsi" w:hAnsiTheme="minorHAnsi"/>
          <w:sz w:val="20"/>
        </w:rPr>
      </w:pPr>
      <w:r w:rsidRPr="000F0438">
        <w:rPr>
          <w:rFonts w:asciiTheme="minorHAnsi" w:hAnsiTheme="minorHAnsi"/>
          <w:sz w:val="20"/>
        </w:rPr>
        <w:t xml:space="preserve">Risk giving the impression that the </w:t>
      </w:r>
      <w:r w:rsidR="000C4763">
        <w:rPr>
          <w:rFonts w:asciiTheme="minorHAnsi" w:hAnsiTheme="minorHAnsi"/>
          <w:sz w:val="20"/>
        </w:rPr>
        <w:t>CMC</w:t>
      </w:r>
      <w:r w:rsidRPr="000F0438">
        <w:rPr>
          <w:rFonts w:asciiTheme="minorHAnsi" w:hAnsiTheme="minorHAnsi"/>
          <w:sz w:val="20"/>
        </w:rPr>
        <w:t xml:space="preserve"> has acted improperly.</w:t>
      </w:r>
    </w:p>
    <w:p w:rsidR="001D511F" w:rsidRPr="000F0438" w:rsidRDefault="001D511F" w:rsidP="001D511F">
      <w:pPr>
        <w:pStyle w:val="BodyText2"/>
        <w:ind w:left="360"/>
        <w:rPr>
          <w:rFonts w:asciiTheme="minorHAnsi" w:hAnsiTheme="minorHAnsi"/>
          <w:sz w:val="20"/>
        </w:rPr>
      </w:pPr>
    </w:p>
    <w:p w:rsidR="001D511F" w:rsidRPr="000F0438" w:rsidRDefault="001D511F" w:rsidP="001D511F">
      <w:pPr>
        <w:pStyle w:val="BodyText2"/>
        <w:ind w:left="360"/>
        <w:rPr>
          <w:rFonts w:asciiTheme="minorHAnsi" w:hAnsiTheme="minorHAnsi"/>
          <w:sz w:val="20"/>
        </w:rPr>
      </w:pPr>
      <w:r w:rsidRPr="000F0438">
        <w:rPr>
          <w:rFonts w:asciiTheme="minorHAnsi" w:hAnsiTheme="minorHAnsi"/>
          <w:sz w:val="20"/>
        </w:rPr>
        <w:t xml:space="preserve">The purpose of this code is to protect the </w:t>
      </w:r>
      <w:r w:rsidR="000C4763">
        <w:rPr>
          <w:rFonts w:asciiTheme="minorHAnsi" w:hAnsiTheme="minorHAnsi"/>
          <w:sz w:val="20"/>
        </w:rPr>
        <w:t>CMC</w:t>
      </w:r>
      <w:r w:rsidRPr="000F0438">
        <w:rPr>
          <w:rFonts w:asciiTheme="minorHAnsi" w:hAnsiTheme="minorHAnsi"/>
          <w:sz w:val="20"/>
        </w:rPr>
        <w:t xml:space="preserve"> and the individual involved by offering guidance on declaration of those interests.</w:t>
      </w:r>
    </w:p>
    <w:p w:rsidR="001D511F" w:rsidRPr="000F0438" w:rsidRDefault="001D511F" w:rsidP="001D511F">
      <w:pPr>
        <w:pStyle w:val="BodyText2"/>
        <w:ind w:left="360"/>
        <w:rPr>
          <w:rFonts w:asciiTheme="minorHAnsi" w:hAnsiTheme="minorHAnsi"/>
          <w:sz w:val="20"/>
        </w:rPr>
      </w:pPr>
    </w:p>
    <w:p w:rsidR="001D511F" w:rsidRPr="000F0438" w:rsidRDefault="001D511F" w:rsidP="001D511F">
      <w:pPr>
        <w:pStyle w:val="BodyText2"/>
        <w:ind w:left="360"/>
        <w:rPr>
          <w:rFonts w:asciiTheme="minorHAnsi" w:hAnsiTheme="minorHAnsi"/>
          <w:sz w:val="20"/>
        </w:rPr>
      </w:pPr>
      <w:r w:rsidRPr="000F0438">
        <w:rPr>
          <w:rFonts w:asciiTheme="minorHAnsi" w:hAnsiTheme="minorHAnsi"/>
          <w:sz w:val="20"/>
        </w:rPr>
        <w:t>As the Asthma UK Centre for Applied Research is a collaboration between a charity and academic research institutes whose value to clinicians</w:t>
      </w:r>
      <w:r>
        <w:rPr>
          <w:rFonts w:asciiTheme="minorHAnsi" w:hAnsiTheme="minorHAnsi"/>
          <w:sz w:val="20"/>
        </w:rPr>
        <w:t>, academics</w:t>
      </w:r>
      <w:r w:rsidRPr="000F0438">
        <w:rPr>
          <w:rFonts w:asciiTheme="minorHAnsi" w:hAnsiTheme="minorHAnsi"/>
          <w:sz w:val="20"/>
        </w:rPr>
        <w:t xml:space="preserve"> and the public depends on independence from any particular source of influence, it is important to have in place a robust policy governing the declaration and management of relevant interests. In the interests of transparency and accountability, this Code of Practice, will be published on the Asthma UK Centre for Applied Research website.  A register of interests will be maintained by the Centre Manager on behalf of the Director and Co-Director. </w:t>
      </w:r>
    </w:p>
    <w:p w:rsidR="001D511F" w:rsidRPr="000F0438" w:rsidRDefault="001D511F" w:rsidP="001D511F">
      <w:pPr>
        <w:pStyle w:val="Heading1"/>
        <w:rPr>
          <w:rFonts w:asciiTheme="minorHAnsi" w:hAnsiTheme="minorHAnsi"/>
          <w:sz w:val="20"/>
        </w:rPr>
      </w:pPr>
    </w:p>
    <w:p w:rsidR="001D511F" w:rsidRPr="000F0438" w:rsidRDefault="001D511F" w:rsidP="001D511F">
      <w:pPr>
        <w:numPr>
          <w:ilvl w:val="0"/>
          <w:numId w:val="2"/>
        </w:numPr>
        <w:rPr>
          <w:rFonts w:asciiTheme="minorHAnsi" w:hAnsiTheme="minorHAnsi"/>
          <w:b/>
          <w:sz w:val="22"/>
        </w:rPr>
      </w:pPr>
      <w:r w:rsidRPr="000F0438">
        <w:rPr>
          <w:rFonts w:asciiTheme="minorHAnsi" w:hAnsiTheme="minorHAnsi"/>
          <w:b/>
          <w:sz w:val="22"/>
        </w:rPr>
        <w:t>Declaration of interests</w:t>
      </w:r>
    </w:p>
    <w:p w:rsidR="001D511F" w:rsidRPr="000F0438" w:rsidRDefault="001D511F" w:rsidP="001D511F">
      <w:pPr>
        <w:rPr>
          <w:rFonts w:asciiTheme="minorHAnsi" w:hAnsiTheme="minorHAnsi"/>
          <w:b/>
          <w:sz w:val="22"/>
        </w:rPr>
      </w:pPr>
    </w:p>
    <w:p w:rsidR="001D511F" w:rsidRPr="000F0438" w:rsidRDefault="001D511F" w:rsidP="001D511F">
      <w:pPr>
        <w:pStyle w:val="Heading2"/>
        <w:numPr>
          <w:ilvl w:val="0"/>
          <w:numId w:val="3"/>
        </w:numPr>
        <w:rPr>
          <w:rFonts w:asciiTheme="minorHAnsi" w:hAnsiTheme="minorHAnsi"/>
          <w:sz w:val="20"/>
          <w:lang w:val="en-US"/>
        </w:rPr>
      </w:pPr>
      <w:r w:rsidRPr="000F0438">
        <w:rPr>
          <w:rFonts w:asciiTheme="minorHAnsi" w:hAnsiTheme="minorHAnsi"/>
          <w:sz w:val="20"/>
          <w:lang w:val="en-US"/>
        </w:rPr>
        <w:t xml:space="preserve">Annually, the Centre Manager will ask all </w:t>
      </w:r>
      <w:r w:rsidR="000C4763">
        <w:rPr>
          <w:rFonts w:asciiTheme="minorHAnsi" w:hAnsiTheme="minorHAnsi"/>
          <w:sz w:val="20"/>
          <w:lang w:val="en-US"/>
        </w:rPr>
        <w:t>CMC</w:t>
      </w:r>
      <w:r w:rsidR="00500DC1">
        <w:rPr>
          <w:rFonts w:asciiTheme="minorHAnsi" w:hAnsiTheme="minorHAnsi"/>
          <w:sz w:val="20"/>
          <w:lang w:val="en-US"/>
        </w:rPr>
        <w:t xml:space="preserve"> </w:t>
      </w:r>
      <w:r w:rsidRPr="000F0438">
        <w:rPr>
          <w:rFonts w:asciiTheme="minorHAnsi" w:hAnsiTheme="minorHAnsi"/>
          <w:sz w:val="20"/>
          <w:lang w:val="en-US"/>
        </w:rPr>
        <w:t xml:space="preserve">members to declare their interests, and any gifts or hospitality over the value of fifty GB pounds. A conflicts of interest form is provided for this purpose listing the types of interest you should declare.  </w:t>
      </w:r>
    </w:p>
    <w:p w:rsidR="001D511F" w:rsidRPr="000F0438" w:rsidRDefault="001D511F" w:rsidP="001D511F">
      <w:pPr>
        <w:pStyle w:val="Heading2"/>
        <w:numPr>
          <w:ilvl w:val="0"/>
          <w:numId w:val="3"/>
        </w:numPr>
        <w:rPr>
          <w:rFonts w:asciiTheme="minorHAnsi" w:hAnsiTheme="minorHAnsi"/>
          <w:sz w:val="20"/>
          <w:lang w:val="en-US"/>
        </w:rPr>
      </w:pPr>
      <w:r w:rsidRPr="000F0438">
        <w:rPr>
          <w:rFonts w:asciiTheme="minorHAnsi" w:hAnsiTheme="minorHAnsi"/>
          <w:sz w:val="20"/>
          <w:lang w:val="en-US"/>
        </w:rPr>
        <w:t xml:space="preserve">In addition, the chair of the meeting will ask at the beginning of a meeting for any updates.  Members may prefer to email these updates to the Centre Manager in advance of the meeting and in this case the chair of the meeting will note this at the beginning of the meeting. These declarations will be written in the minutes. </w:t>
      </w:r>
    </w:p>
    <w:p w:rsidR="001D511F" w:rsidRPr="000F0438" w:rsidRDefault="001D511F" w:rsidP="001D511F">
      <w:pPr>
        <w:numPr>
          <w:ilvl w:val="0"/>
          <w:numId w:val="3"/>
        </w:numPr>
        <w:rPr>
          <w:rFonts w:asciiTheme="minorHAnsi" w:hAnsiTheme="minorHAnsi"/>
          <w:sz w:val="20"/>
        </w:rPr>
      </w:pPr>
      <w:r w:rsidRPr="000F0438">
        <w:rPr>
          <w:rFonts w:asciiTheme="minorHAnsi" w:hAnsiTheme="minorHAnsi"/>
          <w:sz w:val="20"/>
        </w:rPr>
        <w:t>Interests are personal or non-personal (see Appendix 1 for examples).</w:t>
      </w:r>
    </w:p>
    <w:p w:rsidR="001D511F" w:rsidRPr="000F0438" w:rsidRDefault="001D511F" w:rsidP="001D511F">
      <w:pPr>
        <w:numPr>
          <w:ilvl w:val="0"/>
          <w:numId w:val="4"/>
        </w:numPr>
        <w:rPr>
          <w:rFonts w:asciiTheme="minorHAnsi" w:hAnsiTheme="minorHAnsi"/>
          <w:sz w:val="20"/>
        </w:rPr>
      </w:pPr>
      <w:r w:rsidRPr="000F0438">
        <w:rPr>
          <w:rFonts w:asciiTheme="minorHAnsi" w:hAnsiTheme="minorHAnsi"/>
          <w:sz w:val="20"/>
        </w:rPr>
        <w:t>The interests declared are to be quantified where possible using the following bands:</w:t>
      </w:r>
    </w:p>
    <w:p w:rsidR="001D511F" w:rsidRPr="000F0438" w:rsidRDefault="001D511F" w:rsidP="001D511F">
      <w:pPr>
        <w:tabs>
          <w:tab w:val="left" w:pos="720"/>
        </w:tabs>
        <w:ind w:left="357"/>
        <w:jc w:val="both"/>
        <w:rPr>
          <w:rFonts w:asciiTheme="minorHAnsi" w:hAnsiTheme="minorHAnsi" w:cs="Arial"/>
          <w:i/>
          <w:sz w:val="20"/>
        </w:rPr>
      </w:pPr>
      <w:r w:rsidRPr="000F0438">
        <w:rPr>
          <w:rFonts w:asciiTheme="minorHAnsi" w:hAnsiTheme="minorHAnsi" w:cs="Arial"/>
          <w:i/>
          <w:sz w:val="20"/>
        </w:rPr>
        <w:t xml:space="preserve">Band </w:t>
      </w:r>
      <w:proofErr w:type="gramStart"/>
      <w:r w:rsidRPr="000F0438">
        <w:rPr>
          <w:rFonts w:asciiTheme="minorHAnsi" w:hAnsiTheme="minorHAnsi" w:cs="Arial"/>
          <w:i/>
          <w:sz w:val="20"/>
        </w:rPr>
        <w:t>A</w:t>
      </w:r>
      <w:proofErr w:type="gramEnd"/>
      <w:r w:rsidRPr="000F0438">
        <w:rPr>
          <w:rFonts w:asciiTheme="minorHAnsi" w:hAnsiTheme="minorHAnsi" w:cs="Arial"/>
          <w:i/>
          <w:sz w:val="20"/>
        </w:rPr>
        <w:tab/>
      </w:r>
      <w:r w:rsidRPr="000F0438">
        <w:rPr>
          <w:rFonts w:asciiTheme="minorHAnsi" w:hAnsiTheme="minorHAnsi" w:cs="Arial"/>
          <w:i/>
          <w:sz w:val="20"/>
        </w:rPr>
        <w:tab/>
        <w:t xml:space="preserve">Less than £1,000 </w:t>
      </w:r>
    </w:p>
    <w:p w:rsidR="001D511F" w:rsidRPr="000F0438" w:rsidRDefault="001D511F" w:rsidP="001D511F">
      <w:pPr>
        <w:tabs>
          <w:tab w:val="left" w:pos="720"/>
        </w:tabs>
        <w:ind w:left="357"/>
        <w:jc w:val="both"/>
        <w:rPr>
          <w:rFonts w:asciiTheme="minorHAnsi" w:hAnsiTheme="minorHAnsi" w:cs="Arial"/>
          <w:i/>
          <w:sz w:val="20"/>
        </w:rPr>
      </w:pPr>
      <w:r w:rsidRPr="000F0438">
        <w:rPr>
          <w:rFonts w:asciiTheme="minorHAnsi" w:hAnsiTheme="minorHAnsi" w:cs="Arial"/>
          <w:i/>
          <w:sz w:val="20"/>
        </w:rPr>
        <w:t>Band B</w:t>
      </w:r>
      <w:r w:rsidRPr="000F0438">
        <w:rPr>
          <w:rFonts w:asciiTheme="minorHAnsi" w:hAnsiTheme="minorHAnsi" w:cs="Arial"/>
          <w:i/>
          <w:sz w:val="20"/>
        </w:rPr>
        <w:tab/>
      </w:r>
      <w:r w:rsidRPr="000F0438">
        <w:rPr>
          <w:rFonts w:asciiTheme="minorHAnsi" w:hAnsiTheme="minorHAnsi" w:cs="Arial"/>
          <w:i/>
          <w:sz w:val="20"/>
        </w:rPr>
        <w:tab/>
        <w:t>between £1,000 and 10,000</w:t>
      </w:r>
    </w:p>
    <w:p w:rsidR="001D511F" w:rsidRPr="000F0438" w:rsidRDefault="001D511F" w:rsidP="001D511F">
      <w:pPr>
        <w:tabs>
          <w:tab w:val="left" w:pos="720"/>
        </w:tabs>
        <w:ind w:left="357"/>
        <w:jc w:val="both"/>
        <w:rPr>
          <w:rFonts w:asciiTheme="minorHAnsi" w:hAnsiTheme="minorHAnsi" w:cs="Arial"/>
          <w:i/>
          <w:sz w:val="20"/>
        </w:rPr>
      </w:pPr>
      <w:r w:rsidRPr="000F0438">
        <w:rPr>
          <w:rFonts w:asciiTheme="minorHAnsi" w:hAnsiTheme="minorHAnsi" w:cs="Arial"/>
          <w:i/>
          <w:sz w:val="20"/>
        </w:rPr>
        <w:t>Band C</w:t>
      </w:r>
      <w:r w:rsidRPr="000F0438">
        <w:rPr>
          <w:rFonts w:asciiTheme="minorHAnsi" w:hAnsiTheme="minorHAnsi" w:cs="Arial"/>
          <w:i/>
          <w:sz w:val="20"/>
        </w:rPr>
        <w:tab/>
      </w:r>
      <w:r w:rsidRPr="000F0438">
        <w:rPr>
          <w:rFonts w:asciiTheme="minorHAnsi" w:hAnsiTheme="minorHAnsi" w:cs="Arial"/>
          <w:i/>
          <w:sz w:val="20"/>
        </w:rPr>
        <w:tab/>
        <w:t>between £10,001 and £50,000</w:t>
      </w:r>
    </w:p>
    <w:p w:rsidR="001D511F" w:rsidRPr="000F0438" w:rsidRDefault="001D511F" w:rsidP="001D511F">
      <w:pPr>
        <w:tabs>
          <w:tab w:val="left" w:pos="720"/>
        </w:tabs>
        <w:ind w:left="357"/>
        <w:jc w:val="both"/>
        <w:rPr>
          <w:rFonts w:asciiTheme="minorHAnsi" w:hAnsiTheme="minorHAnsi" w:cs="Arial"/>
          <w:i/>
          <w:sz w:val="20"/>
        </w:rPr>
      </w:pPr>
      <w:r w:rsidRPr="000F0438">
        <w:rPr>
          <w:rFonts w:asciiTheme="minorHAnsi" w:hAnsiTheme="minorHAnsi" w:cs="Arial"/>
          <w:i/>
          <w:sz w:val="20"/>
        </w:rPr>
        <w:t>Band D</w:t>
      </w:r>
      <w:r w:rsidRPr="000F0438">
        <w:rPr>
          <w:rFonts w:asciiTheme="minorHAnsi" w:hAnsiTheme="minorHAnsi" w:cs="Arial"/>
          <w:i/>
          <w:sz w:val="20"/>
        </w:rPr>
        <w:tab/>
      </w:r>
      <w:r w:rsidRPr="000F0438">
        <w:rPr>
          <w:rFonts w:asciiTheme="minorHAnsi" w:hAnsiTheme="minorHAnsi" w:cs="Arial"/>
          <w:i/>
          <w:sz w:val="20"/>
        </w:rPr>
        <w:tab/>
        <w:t>above £50,000</w:t>
      </w:r>
      <w:r w:rsidRPr="000F0438">
        <w:rPr>
          <w:rFonts w:asciiTheme="minorHAnsi" w:hAnsiTheme="minorHAnsi" w:cs="Arial"/>
          <w:i/>
          <w:sz w:val="20"/>
        </w:rPr>
        <w:tab/>
      </w:r>
    </w:p>
    <w:p w:rsidR="001D511F" w:rsidRPr="000F0438" w:rsidRDefault="001D511F" w:rsidP="001D511F">
      <w:pPr>
        <w:ind w:left="357"/>
        <w:rPr>
          <w:rFonts w:asciiTheme="minorHAnsi" w:hAnsiTheme="minorHAnsi"/>
          <w:sz w:val="20"/>
        </w:rPr>
      </w:pPr>
    </w:p>
    <w:p w:rsidR="001D511F" w:rsidRPr="000F0438" w:rsidRDefault="001D511F" w:rsidP="001D511F">
      <w:pPr>
        <w:ind w:left="357"/>
        <w:rPr>
          <w:rFonts w:asciiTheme="minorHAnsi" w:hAnsiTheme="minorHAnsi"/>
          <w:sz w:val="20"/>
        </w:rPr>
      </w:pPr>
      <w:r w:rsidRPr="000F0438">
        <w:rPr>
          <w:rFonts w:asciiTheme="minorHAnsi" w:hAnsiTheme="minorHAnsi"/>
          <w:sz w:val="20"/>
        </w:rPr>
        <w:t xml:space="preserve">For example, in declaring a £5000 grant received by a department for which the </w:t>
      </w:r>
      <w:r w:rsidR="000C4763">
        <w:rPr>
          <w:rFonts w:asciiTheme="minorHAnsi" w:hAnsiTheme="minorHAnsi"/>
          <w:sz w:val="20"/>
        </w:rPr>
        <w:t>CMC</w:t>
      </w:r>
      <w:r w:rsidRPr="000F0438">
        <w:rPr>
          <w:rFonts w:asciiTheme="minorHAnsi" w:hAnsiTheme="minorHAnsi"/>
          <w:sz w:val="20"/>
        </w:rPr>
        <w:t xml:space="preserve"> individual is responsible, the company name is required and ‘Band B’ for the value of the grant.</w:t>
      </w:r>
    </w:p>
    <w:p w:rsidR="001D511F" w:rsidRPr="000F0438" w:rsidRDefault="001D511F" w:rsidP="001D511F">
      <w:pPr>
        <w:numPr>
          <w:ilvl w:val="0"/>
          <w:numId w:val="4"/>
        </w:numPr>
        <w:rPr>
          <w:rFonts w:asciiTheme="minorHAnsi" w:hAnsiTheme="minorHAnsi"/>
          <w:sz w:val="20"/>
          <w:lang w:val="en-US"/>
        </w:rPr>
      </w:pPr>
      <w:r w:rsidRPr="000F0438">
        <w:rPr>
          <w:rFonts w:asciiTheme="minorHAnsi" w:hAnsiTheme="minorHAnsi"/>
          <w:sz w:val="20"/>
        </w:rPr>
        <w:t>When declaring a non-personal interest, it is not necessary to list the names of beneficiaries, to preserve their anonymity.</w:t>
      </w:r>
    </w:p>
    <w:p w:rsidR="001D511F" w:rsidRPr="000F0438" w:rsidRDefault="001D511F" w:rsidP="001D511F">
      <w:pPr>
        <w:numPr>
          <w:ilvl w:val="0"/>
          <w:numId w:val="4"/>
        </w:numPr>
        <w:rPr>
          <w:rFonts w:asciiTheme="minorHAnsi" w:hAnsiTheme="minorHAnsi"/>
          <w:sz w:val="20"/>
          <w:lang w:val="en-US"/>
        </w:rPr>
      </w:pPr>
      <w:r w:rsidRPr="000F0438">
        <w:rPr>
          <w:rFonts w:asciiTheme="minorHAnsi" w:hAnsiTheme="minorHAnsi"/>
          <w:sz w:val="20"/>
          <w:lang w:val="en-US"/>
        </w:rPr>
        <w:t>If you are not sure what to declare, or whether/when your declaration</w:t>
      </w:r>
      <w:r w:rsidRPr="000F0438">
        <w:rPr>
          <w:rFonts w:asciiTheme="minorHAnsi" w:hAnsiTheme="minorHAnsi"/>
          <w:color w:val="FF0000"/>
          <w:sz w:val="20"/>
          <w:lang w:val="en-US"/>
        </w:rPr>
        <w:t xml:space="preserve"> </w:t>
      </w:r>
      <w:r w:rsidRPr="000F0438">
        <w:rPr>
          <w:rFonts w:asciiTheme="minorHAnsi" w:hAnsiTheme="minorHAnsi"/>
          <w:sz w:val="20"/>
          <w:lang w:val="en-US"/>
        </w:rPr>
        <w:t>needs to be updated, please err on the side of full disclosure. If you would like to discuss, please contact the Centre Manager for confidential guidance.</w:t>
      </w:r>
    </w:p>
    <w:p w:rsidR="001D511F" w:rsidRPr="000F0438" w:rsidRDefault="001D511F" w:rsidP="001D511F">
      <w:pPr>
        <w:rPr>
          <w:rFonts w:asciiTheme="minorHAnsi" w:hAnsiTheme="minorHAnsi"/>
          <w:b/>
          <w:sz w:val="22"/>
        </w:rPr>
      </w:pPr>
    </w:p>
    <w:p w:rsidR="001D511F" w:rsidRPr="000F0438" w:rsidRDefault="001D511F" w:rsidP="001D511F">
      <w:pPr>
        <w:pStyle w:val="Heading1"/>
        <w:numPr>
          <w:ilvl w:val="0"/>
          <w:numId w:val="2"/>
        </w:numPr>
        <w:rPr>
          <w:rFonts w:asciiTheme="minorHAnsi" w:eastAsia="Times" w:hAnsiTheme="minorHAnsi"/>
          <w:sz w:val="22"/>
        </w:rPr>
      </w:pPr>
      <w:r w:rsidRPr="000F0438">
        <w:rPr>
          <w:rFonts w:asciiTheme="minorHAnsi" w:eastAsia="Times" w:hAnsiTheme="minorHAnsi"/>
          <w:sz w:val="22"/>
        </w:rPr>
        <w:lastRenderedPageBreak/>
        <w:t>Data Protection</w:t>
      </w:r>
    </w:p>
    <w:p w:rsidR="001D511F" w:rsidRPr="000F0438" w:rsidRDefault="001D511F" w:rsidP="001D511F">
      <w:pPr>
        <w:pStyle w:val="Heading1"/>
        <w:ind w:left="360"/>
        <w:rPr>
          <w:rFonts w:asciiTheme="minorHAnsi" w:eastAsia="Times" w:hAnsiTheme="minorHAnsi"/>
          <w:b w:val="0"/>
          <w:sz w:val="20"/>
        </w:rPr>
      </w:pPr>
      <w:r w:rsidRPr="000F0438">
        <w:rPr>
          <w:rFonts w:asciiTheme="minorHAnsi" w:eastAsia="Times" w:hAnsiTheme="minorHAnsi"/>
          <w:b w:val="0"/>
          <w:sz w:val="20"/>
        </w:rPr>
        <w:t xml:space="preserve">The information will be used for management purposes only and the </w:t>
      </w:r>
      <w:r>
        <w:rPr>
          <w:rFonts w:asciiTheme="minorHAnsi" w:eastAsia="Times" w:hAnsiTheme="minorHAnsi"/>
          <w:b w:val="0"/>
          <w:sz w:val="20"/>
        </w:rPr>
        <w:t>Asthma UK Centre</w:t>
      </w:r>
      <w:r w:rsidRPr="000F0438">
        <w:rPr>
          <w:rFonts w:asciiTheme="minorHAnsi" w:eastAsia="Times" w:hAnsiTheme="minorHAnsi"/>
          <w:b w:val="0"/>
          <w:sz w:val="20"/>
        </w:rPr>
        <w:t xml:space="preserve"> will operate within relevant legislation. </w:t>
      </w:r>
      <w:r w:rsidRPr="000F0438">
        <w:rPr>
          <w:rFonts w:asciiTheme="minorHAnsi" w:eastAsia="Times" w:hAnsiTheme="minorHAnsi"/>
          <w:b w:val="0"/>
          <w:sz w:val="20"/>
        </w:rPr>
        <w:br/>
      </w:r>
    </w:p>
    <w:p w:rsidR="001D511F" w:rsidRPr="000F0438" w:rsidRDefault="001D511F" w:rsidP="001D511F">
      <w:pPr>
        <w:pStyle w:val="Heading1"/>
        <w:numPr>
          <w:ilvl w:val="0"/>
          <w:numId w:val="2"/>
        </w:numPr>
        <w:rPr>
          <w:rFonts w:asciiTheme="minorHAnsi" w:hAnsiTheme="minorHAnsi"/>
          <w:sz w:val="22"/>
        </w:rPr>
      </w:pPr>
      <w:r w:rsidRPr="000F0438">
        <w:rPr>
          <w:rFonts w:asciiTheme="minorHAnsi" w:hAnsiTheme="minorHAnsi"/>
          <w:sz w:val="22"/>
        </w:rPr>
        <w:t>What to do if you face a conflict of interest</w:t>
      </w:r>
    </w:p>
    <w:p w:rsidR="001D511F" w:rsidRPr="000F0438" w:rsidRDefault="001D511F" w:rsidP="001D511F">
      <w:pPr>
        <w:pStyle w:val="Heading3"/>
        <w:ind w:left="360"/>
        <w:rPr>
          <w:rFonts w:asciiTheme="minorHAnsi" w:hAnsiTheme="minorHAnsi"/>
          <w:sz w:val="20"/>
        </w:rPr>
      </w:pPr>
      <w:r w:rsidRPr="001D511F">
        <w:rPr>
          <w:rFonts w:asciiTheme="minorHAnsi" w:hAnsiTheme="minorHAnsi"/>
          <w:b w:val="0"/>
          <w:color w:val="auto"/>
          <w:sz w:val="20"/>
        </w:rPr>
        <w:t xml:space="preserve">You should declare that you have a personal interest, and the nature of that interest before the matter is discussed or as soon as it becomes apparent to you. The chair of a committee or meeting should advise, reinforce and remind members of the need to </w:t>
      </w:r>
      <w:proofErr w:type="gramStart"/>
      <w:r w:rsidRPr="001D511F">
        <w:rPr>
          <w:rFonts w:asciiTheme="minorHAnsi" w:hAnsiTheme="minorHAnsi"/>
          <w:b w:val="0"/>
          <w:color w:val="auto"/>
          <w:sz w:val="20"/>
        </w:rPr>
        <w:t>declare  interest</w:t>
      </w:r>
      <w:proofErr w:type="gramEnd"/>
      <w:r w:rsidRPr="001D511F">
        <w:rPr>
          <w:rFonts w:asciiTheme="minorHAnsi" w:hAnsiTheme="minorHAnsi"/>
          <w:b w:val="0"/>
          <w:color w:val="auto"/>
          <w:sz w:val="20"/>
        </w:rPr>
        <w:t>, real or potential, at the beginning of a meeting or as the need arises. The</w:t>
      </w:r>
      <w:r w:rsidR="00500DC1">
        <w:rPr>
          <w:rFonts w:asciiTheme="minorHAnsi" w:hAnsiTheme="minorHAnsi"/>
          <w:b w:val="0"/>
          <w:color w:val="auto"/>
          <w:sz w:val="20"/>
        </w:rPr>
        <w:t xml:space="preserve"> IAB</w:t>
      </w:r>
      <w:r w:rsidRPr="001D511F">
        <w:rPr>
          <w:rFonts w:asciiTheme="minorHAnsi" w:hAnsiTheme="minorHAnsi"/>
          <w:b w:val="0"/>
          <w:color w:val="auto"/>
          <w:sz w:val="20"/>
        </w:rPr>
        <w:t xml:space="preserve"> will judge whether and to what extent a conflict exists, and will determine what part</w:t>
      </w:r>
      <w:r>
        <w:rPr>
          <w:rFonts w:asciiTheme="minorHAnsi" w:hAnsiTheme="minorHAnsi"/>
          <w:b w:val="0"/>
          <w:color w:val="auto"/>
          <w:sz w:val="20"/>
        </w:rPr>
        <w:t xml:space="preserve"> (e.g. attendance, speaking, voting)</w:t>
      </w:r>
      <w:r w:rsidRPr="001D511F">
        <w:rPr>
          <w:rFonts w:asciiTheme="minorHAnsi" w:hAnsiTheme="minorHAnsi"/>
          <w:b w:val="0"/>
          <w:color w:val="auto"/>
          <w:sz w:val="20"/>
        </w:rPr>
        <w:t xml:space="preserve"> the member may take in deliberations of the meeting.  The declaration will be recorded in the minutes, </w:t>
      </w:r>
      <w:proofErr w:type="spellStart"/>
      <w:r w:rsidRPr="001D511F">
        <w:rPr>
          <w:rFonts w:asciiTheme="minorHAnsi" w:hAnsiTheme="minorHAnsi"/>
          <w:b w:val="0"/>
          <w:color w:val="auto"/>
          <w:sz w:val="20"/>
        </w:rPr>
        <w:t>eg</w:t>
      </w:r>
      <w:proofErr w:type="spellEnd"/>
      <w:r>
        <w:rPr>
          <w:rFonts w:asciiTheme="minorHAnsi" w:hAnsiTheme="minorHAnsi"/>
          <w:b w:val="0"/>
          <w:color w:val="auto"/>
          <w:sz w:val="20"/>
        </w:rPr>
        <w:t xml:space="preserve"> “a member declared a personal </w:t>
      </w:r>
      <w:r w:rsidRPr="001D511F">
        <w:rPr>
          <w:rFonts w:asciiTheme="minorHAnsi" w:hAnsiTheme="minorHAnsi"/>
          <w:b w:val="0"/>
          <w:color w:val="auto"/>
          <w:sz w:val="20"/>
        </w:rPr>
        <w:t>interest.</w:t>
      </w:r>
      <w:r w:rsidRPr="001D511F">
        <w:rPr>
          <w:rFonts w:asciiTheme="minorHAnsi" w:hAnsiTheme="minorHAnsi"/>
          <w:color w:val="auto"/>
          <w:sz w:val="20"/>
        </w:rPr>
        <w:t xml:space="preserve">”  </w:t>
      </w:r>
    </w:p>
    <w:p w:rsidR="001D511F" w:rsidRPr="000F0438" w:rsidRDefault="001D511F" w:rsidP="001D511F">
      <w:pPr>
        <w:rPr>
          <w:rFonts w:asciiTheme="minorHAnsi" w:hAnsiTheme="minorHAnsi"/>
          <w:sz w:val="20"/>
        </w:rPr>
      </w:pPr>
    </w:p>
    <w:p w:rsidR="001D511F" w:rsidRPr="000F0438" w:rsidRDefault="001D511F" w:rsidP="001D511F">
      <w:pPr>
        <w:pStyle w:val="Heading2"/>
        <w:ind w:left="426"/>
        <w:rPr>
          <w:rFonts w:asciiTheme="minorHAnsi" w:hAnsiTheme="minorHAnsi"/>
          <w:sz w:val="20"/>
          <w:lang w:val="en-US"/>
        </w:rPr>
      </w:pPr>
      <w:r w:rsidRPr="000F0438">
        <w:rPr>
          <w:rFonts w:asciiTheme="minorHAnsi" w:hAnsiTheme="minorHAnsi"/>
          <w:sz w:val="20"/>
          <w:lang w:val="en-US"/>
        </w:rPr>
        <w:t>Where a member benefits from a decision, notwithstanding they did not participate in the decision, this will be reported in the annual report and accounts in accordance with best practice.</w:t>
      </w:r>
      <w:r w:rsidRPr="000F0438">
        <w:rPr>
          <w:rFonts w:asciiTheme="minorHAnsi" w:hAnsiTheme="minorHAnsi"/>
          <w:sz w:val="20"/>
          <w:lang w:val="en-US"/>
        </w:rPr>
        <w:br/>
      </w:r>
    </w:p>
    <w:p w:rsidR="001D511F" w:rsidRPr="000C4763" w:rsidRDefault="000C4763" w:rsidP="000C4763">
      <w:pPr>
        <w:pStyle w:val="ListParagraph"/>
        <w:numPr>
          <w:ilvl w:val="0"/>
          <w:numId w:val="2"/>
        </w:numPr>
        <w:tabs>
          <w:tab w:val="num" w:pos="714"/>
        </w:tabs>
        <w:rPr>
          <w:rFonts w:asciiTheme="minorHAnsi" w:hAnsiTheme="minorHAnsi"/>
          <w:b/>
          <w:sz w:val="22"/>
        </w:rPr>
      </w:pPr>
      <w:r w:rsidRPr="000C4763">
        <w:rPr>
          <w:rFonts w:asciiTheme="minorHAnsi" w:hAnsiTheme="minorHAnsi"/>
          <w:b/>
          <w:sz w:val="22"/>
        </w:rPr>
        <w:t>Managing Funds</w:t>
      </w:r>
    </w:p>
    <w:p w:rsidR="000C4763" w:rsidRPr="000C4763" w:rsidRDefault="000C4763" w:rsidP="000C4763">
      <w:pPr>
        <w:pStyle w:val="ListParagraph"/>
        <w:tabs>
          <w:tab w:val="num" w:pos="714"/>
        </w:tabs>
        <w:ind w:left="360"/>
        <w:rPr>
          <w:rFonts w:asciiTheme="minorHAnsi" w:hAnsiTheme="minorHAnsi"/>
          <w:sz w:val="22"/>
        </w:rPr>
      </w:pPr>
      <w:r w:rsidRPr="000C4763">
        <w:rPr>
          <w:rFonts w:asciiTheme="minorHAnsi" w:hAnsiTheme="minorHAnsi"/>
          <w:sz w:val="20"/>
        </w:rPr>
        <w:t xml:space="preserve">CMC members with responsibility for the management of Asthma UK Centre for Applied Research funds or funds provided by other agencies through contracts with Asthma UK Centre for Applied Research for specified activities must be cognizant of their responsibility to behave in an honest and ethical manner at all times to maintain the good name of the Asthma UK Centre for Applied Research. The CMC will institute procedures to be followed to ensure appropriate accountability and reporting. </w:t>
      </w:r>
    </w:p>
    <w:p w:rsidR="001D511F" w:rsidRPr="000F0438" w:rsidRDefault="001D511F" w:rsidP="001D511F">
      <w:pPr>
        <w:tabs>
          <w:tab w:val="num" w:pos="714"/>
        </w:tabs>
        <w:ind w:left="426"/>
        <w:rPr>
          <w:rFonts w:asciiTheme="minorHAnsi" w:hAnsiTheme="minorHAnsi"/>
          <w:sz w:val="22"/>
        </w:rPr>
      </w:pPr>
    </w:p>
    <w:p w:rsidR="001D511F" w:rsidRPr="000F0438" w:rsidRDefault="001D511F" w:rsidP="001D511F">
      <w:pPr>
        <w:tabs>
          <w:tab w:val="num" w:pos="714"/>
        </w:tabs>
        <w:jc w:val="both"/>
        <w:rPr>
          <w:rFonts w:asciiTheme="minorHAnsi" w:hAnsiTheme="minorHAnsi"/>
          <w:sz w:val="22"/>
        </w:rPr>
      </w:pPr>
      <w:r w:rsidRPr="000F0438">
        <w:rPr>
          <w:rFonts w:asciiTheme="minorHAnsi" w:hAnsiTheme="minorHAnsi"/>
          <w:sz w:val="22"/>
        </w:rPr>
        <w:t>Approved by:</w:t>
      </w:r>
      <w:r w:rsidR="00BD54CB">
        <w:rPr>
          <w:rFonts w:asciiTheme="minorHAnsi" w:hAnsiTheme="minorHAnsi"/>
          <w:sz w:val="22"/>
        </w:rPr>
        <w:t xml:space="preserve"> </w:t>
      </w:r>
      <w:r w:rsidR="000C4763">
        <w:rPr>
          <w:rFonts w:asciiTheme="minorHAnsi" w:hAnsiTheme="minorHAnsi"/>
          <w:sz w:val="22"/>
        </w:rPr>
        <w:t>Centre Management Committee</w:t>
      </w:r>
      <w:r w:rsidRPr="000F0438">
        <w:rPr>
          <w:rFonts w:asciiTheme="minorHAnsi" w:hAnsiTheme="minorHAnsi"/>
          <w:sz w:val="22"/>
        </w:rPr>
        <w:tab/>
      </w:r>
    </w:p>
    <w:p w:rsidR="0006720A" w:rsidRDefault="001D511F" w:rsidP="001D511F">
      <w:pPr>
        <w:rPr>
          <w:rFonts w:asciiTheme="minorHAnsi" w:hAnsiTheme="minorHAnsi"/>
          <w:sz w:val="22"/>
        </w:rPr>
      </w:pPr>
      <w:r w:rsidRPr="000F0438">
        <w:rPr>
          <w:rFonts w:asciiTheme="minorHAnsi" w:hAnsiTheme="minorHAnsi"/>
          <w:sz w:val="22"/>
        </w:rPr>
        <w:t xml:space="preserve">Date </w:t>
      </w:r>
      <w:r w:rsidR="00BD54CB">
        <w:rPr>
          <w:rFonts w:asciiTheme="minorHAnsi" w:hAnsiTheme="minorHAnsi"/>
          <w:sz w:val="22"/>
        </w:rPr>
        <w:t>agreed</w:t>
      </w:r>
      <w:r w:rsidRPr="000F0438">
        <w:rPr>
          <w:rFonts w:asciiTheme="minorHAnsi" w:hAnsiTheme="minorHAnsi"/>
          <w:sz w:val="22"/>
        </w:rPr>
        <w:t>:</w:t>
      </w:r>
      <w:r w:rsidR="00BD54CB">
        <w:rPr>
          <w:rFonts w:asciiTheme="minorHAnsi" w:hAnsiTheme="minorHAnsi"/>
          <w:sz w:val="22"/>
        </w:rPr>
        <w:t xml:space="preserve"> </w:t>
      </w:r>
      <w:r w:rsidR="000C4763">
        <w:rPr>
          <w:rFonts w:asciiTheme="minorHAnsi" w:hAnsiTheme="minorHAnsi"/>
          <w:sz w:val="22"/>
        </w:rPr>
        <w:t>21 Jan 2014</w:t>
      </w:r>
    </w:p>
    <w:p w:rsidR="00F374E5" w:rsidRDefault="00F374E5" w:rsidP="001D511F">
      <w:pPr>
        <w:rPr>
          <w:rFonts w:asciiTheme="minorHAnsi" w:hAnsiTheme="minorHAnsi"/>
          <w:sz w:val="22"/>
        </w:rPr>
      </w:pPr>
    </w:p>
    <w:p w:rsidR="001D511F" w:rsidRDefault="001D511F" w:rsidP="001D511F">
      <w:pPr>
        <w:rPr>
          <w:rFonts w:asciiTheme="minorHAnsi" w:hAnsiTheme="minorHAnsi"/>
          <w:sz w:val="22"/>
        </w:rPr>
      </w:pPr>
    </w:p>
    <w:tbl>
      <w:tblPr>
        <w:tblStyle w:val="TableGrid"/>
        <w:tblW w:w="0" w:type="auto"/>
        <w:tblLook w:val="04A0" w:firstRow="1" w:lastRow="0" w:firstColumn="1" w:lastColumn="0" w:noHBand="0" w:noVBand="1"/>
      </w:tblPr>
      <w:tblGrid>
        <w:gridCol w:w="3005"/>
        <w:gridCol w:w="3005"/>
        <w:gridCol w:w="3006"/>
      </w:tblGrid>
      <w:tr w:rsidR="00F374E5" w:rsidRPr="00C53826" w:rsidTr="00B31C5A">
        <w:tc>
          <w:tcPr>
            <w:tcW w:w="3005" w:type="dxa"/>
          </w:tcPr>
          <w:p w:rsidR="00F374E5" w:rsidRPr="00C53826" w:rsidRDefault="00F374E5" w:rsidP="00B31C5A">
            <w:pPr>
              <w:rPr>
                <w:rFonts w:ascii="Arial" w:hAnsi="Arial" w:cs="Arial"/>
                <w:b/>
                <w:sz w:val="20"/>
              </w:rPr>
            </w:pPr>
            <w:r w:rsidRPr="00C53826">
              <w:rPr>
                <w:rFonts w:ascii="Arial" w:hAnsi="Arial" w:cs="Arial"/>
                <w:b/>
                <w:sz w:val="20"/>
              </w:rPr>
              <w:t>Version number</w:t>
            </w:r>
          </w:p>
        </w:tc>
        <w:tc>
          <w:tcPr>
            <w:tcW w:w="3005" w:type="dxa"/>
          </w:tcPr>
          <w:p w:rsidR="00F374E5" w:rsidRPr="00C53826" w:rsidRDefault="00F374E5" w:rsidP="00B31C5A">
            <w:pPr>
              <w:rPr>
                <w:rFonts w:ascii="Arial" w:hAnsi="Arial" w:cs="Arial"/>
                <w:b/>
                <w:sz w:val="20"/>
              </w:rPr>
            </w:pPr>
            <w:r w:rsidRPr="00C53826">
              <w:rPr>
                <w:rFonts w:ascii="Arial" w:hAnsi="Arial" w:cs="Arial"/>
                <w:b/>
                <w:sz w:val="20"/>
              </w:rPr>
              <w:t>Effective Date</w:t>
            </w:r>
          </w:p>
        </w:tc>
        <w:tc>
          <w:tcPr>
            <w:tcW w:w="3006" w:type="dxa"/>
          </w:tcPr>
          <w:p w:rsidR="00F374E5" w:rsidRPr="00C53826" w:rsidRDefault="00F374E5" w:rsidP="00B31C5A">
            <w:pPr>
              <w:rPr>
                <w:rFonts w:ascii="Arial" w:hAnsi="Arial" w:cs="Arial"/>
                <w:b/>
                <w:sz w:val="20"/>
              </w:rPr>
            </w:pPr>
            <w:r w:rsidRPr="00C53826">
              <w:rPr>
                <w:rFonts w:ascii="Arial" w:hAnsi="Arial" w:cs="Arial"/>
                <w:b/>
                <w:sz w:val="20"/>
              </w:rPr>
              <w:t>Reason(s) for Change(s)</w:t>
            </w:r>
          </w:p>
        </w:tc>
      </w:tr>
      <w:tr w:rsidR="00F374E5" w:rsidRPr="00C53826" w:rsidTr="00B31C5A">
        <w:tc>
          <w:tcPr>
            <w:tcW w:w="3005" w:type="dxa"/>
          </w:tcPr>
          <w:p w:rsidR="00F374E5" w:rsidRPr="00C53826" w:rsidRDefault="00F374E5" w:rsidP="00B31C5A">
            <w:pPr>
              <w:rPr>
                <w:rFonts w:ascii="Arial" w:hAnsi="Arial" w:cs="Arial"/>
                <w:sz w:val="20"/>
              </w:rPr>
            </w:pPr>
            <w:r w:rsidRPr="00C53826">
              <w:rPr>
                <w:rFonts w:ascii="Arial" w:hAnsi="Arial" w:cs="Arial"/>
                <w:sz w:val="20"/>
              </w:rPr>
              <w:t>Version 1.0</w:t>
            </w:r>
          </w:p>
        </w:tc>
        <w:tc>
          <w:tcPr>
            <w:tcW w:w="3005" w:type="dxa"/>
          </w:tcPr>
          <w:p w:rsidR="00F374E5" w:rsidRPr="00C53826" w:rsidRDefault="00F374E5" w:rsidP="00B31C5A">
            <w:pPr>
              <w:rPr>
                <w:rFonts w:ascii="Arial" w:hAnsi="Arial" w:cs="Arial"/>
                <w:sz w:val="20"/>
              </w:rPr>
            </w:pPr>
            <w:r w:rsidRPr="00C53826">
              <w:rPr>
                <w:rFonts w:ascii="Arial" w:hAnsi="Arial" w:cs="Arial"/>
                <w:sz w:val="20"/>
              </w:rPr>
              <w:t>21 Jan</w:t>
            </w:r>
            <w:r>
              <w:rPr>
                <w:rFonts w:ascii="Arial" w:hAnsi="Arial" w:cs="Arial"/>
                <w:sz w:val="20"/>
              </w:rPr>
              <w:t>uary</w:t>
            </w:r>
            <w:r w:rsidRPr="00C53826">
              <w:rPr>
                <w:rFonts w:ascii="Arial" w:hAnsi="Arial" w:cs="Arial"/>
                <w:sz w:val="20"/>
              </w:rPr>
              <w:t xml:space="preserve"> 2014</w:t>
            </w:r>
          </w:p>
        </w:tc>
        <w:tc>
          <w:tcPr>
            <w:tcW w:w="3006" w:type="dxa"/>
          </w:tcPr>
          <w:p w:rsidR="00F374E5" w:rsidRPr="00C53826" w:rsidRDefault="00F374E5" w:rsidP="00B31C5A">
            <w:pPr>
              <w:rPr>
                <w:rFonts w:ascii="Arial" w:hAnsi="Arial" w:cs="Arial"/>
                <w:sz w:val="20"/>
              </w:rPr>
            </w:pPr>
            <w:r w:rsidRPr="00C53826">
              <w:rPr>
                <w:rFonts w:ascii="Arial" w:hAnsi="Arial" w:cs="Arial"/>
                <w:sz w:val="20"/>
              </w:rPr>
              <w:t>New Document</w:t>
            </w:r>
          </w:p>
        </w:tc>
      </w:tr>
      <w:tr w:rsidR="00F374E5" w:rsidRPr="00C53826" w:rsidTr="00B31C5A">
        <w:tc>
          <w:tcPr>
            <w:tcW w:w="3005" w:type="dxa"/>
          </w:tcPr>
          <w:p w:rsidR="00F374E5" w:rsidRPr="00C53826" w:rsidRDefault="00F374E5" w:rsidP="00B31C5A">
            <w:pPr>
              <w:rPr>
                <w:rFonts w:ascii="Arial" w:hAnsi="Arial" w:cs="Arial"/>
                <w:sz w:val="20"/>
              </w:rPr>
            </w:pPr>
            <w:r w:rsidRPr="00C53826">
              <w:rPr>
                <w:rFonts w:ascii="Arial" w:hAnsi="Arial" w:cs="Arial"/>
                <w:sz w:val="20"/>
              </w:rPr>
              <w:t>Version 2.0</w:t>
            </w:r>
          </w:p>
        </w:tc>
        <w:tc>
          <w:tcPr>
            <w:tcW w:w="3005" w:type="dxa"/>
          </w:tcPr>
          <w:p w:rsidR="00F374E5" w:rsidRPr="00C53826" w:rsidRDefault="00F374E5" w:rsidP="00B31C5A">
            <w:pPr>
              <w:rPr>
                <w:rFonts w:ascii="Arial" w:hAnsi="Arial" w:cs="Arial"/>
                <w:sz w:val="20"/>
              </w:rPr>
            </w:pPr>
            <w:r w:rsidRPr="00C53826">
              <w:rPr>
                <w:rFonts w:ascii="Arial" w:hAnsi="Arial" w:cs="Arial"/>
                <w:sz w:val="20"/>
              </w:rPr>
              <w:t>06 February 2017</w:t>
            </w:r>
          </w:p>
        </w:tc>
        <w:tc>
          <w:tcPr>
            <w:tcW w:w="3006" w:type="dxa"/>
          </w:tcPr>
          <w:p w:rsidR="00F374E5" w:rsidRPr="00C53826" w:rsidRDefault="00F374E5" w:rsidP="00B31C5A">
            <w:pPr>
              <w:rPr>
                <w:rFonts w:ascii="Arial" w:hAnsi="Arial" w:cs="Arial"/>
                <w:sz w:val="20"/>
              </w:rPr>
            </w:pPr>
            <w:r w:rsidRPr="00C53826">
              <w:rPr>
                <w:rFonts w:ascii="Arial" w:hAnsi="Arial" w:cs="Arial"/>
                <w:sz w:val="20"/>
              </w:rPr>
              <w:t>New logo updated</w:t>
            </w:r>
          </w:p>
        </w:tc>
      </w:tr>
    </w:tbl>
    <w:p w:rsidR="001D511F" w:rsidRDefault="001D511F">
      <w:pPr>
        <w:spacing w:after="200" w:line="276" w:lineRule="auto"/>
        <w:rPr>
          <w:rFonts w:asciiTheme="minorHAnsi" w:hAnsiTheme="minorHAnsi"/>
          <w:sz w:val="22"/>
        </w:rPr>
      </w:pPr>
      <w:r>
        <w:rPr>
          <w:rFonts w:asciiTheme="minorHAnsi" w:hAnsiTheme="minorHAnsi"/>
          <w:sz w:val="22"/>
        </w:rPr>
        <w:br w:type="page"/>
      </w:r>
    </w:p>
    <w:p w:rsidR="001D511F" w:rsidRPr="001D511F" w:rsidRDefault="001D511F" w:rsidP="001D511F">
      <w:pPr>
        <w:tabs>
          <w:tab w:val="num" w:pos="924"/>
        </w:tabs>
        <w:rPr>
          <w:rFonts w:asciiTheme="minorHAnsi" w:hAnsiTheme="minorHAnsi" w:cs="Arial"/>
          <w:b/>
          <w:sz w:val="22"/>
          <w:szCs w:val="22"/>
        </w:rPr>
      </w:pPr>
      <w:r w:rsidRPr="001D511F">
        <w:rPr>
          <w:rFonts w:asciiTheme="minorHAnsi" w:hAnsiTheme="minorHAnsi" w:cs="Arial"/>
          <w:b/>
          <w:sz w:val="22"/>
          <w:szCs w:val="22"/>
        </w:rPr>
        <w:lastRenderedPageBreak/>
        <w:t>Appendix 1 – Examples of Conflicts of Interest</w:t>
      </w:r>
    </w:p>
    <w:p w:rsidR="001D511F" w:rsidRPr="001D511F" w:rsidRDefault="001D511F" w:rsidP="001D511F">
      <w:pPr>
        <w:tabs>
          <w:tab w:val="num" w:pos="924"/>
        </w:tabs>
        <w:rPr>
          <w:rFonts w:asciiTheme="minorHAnsi" w:hAnsiTheme="minorHAnsi" w:cs="Arial"/>
          <w:b/>
          <w:sz w:val="22"/>
          <w:szCs w:val="22"/>
        </w:rPr>
      </w:pPr>
    </w:p>
    <w:p w:rsidR="001D511F" w:rsidRPr="001D511F" w:rsidRDefault="001D511F" w:rsidP="001D511F">
      <w:pPr>
        <w:tabs>
          <w:tab w:val="num" w:pos="924"/>
        </w:tabs>
        <w:rPr>
          <w:rFonts w:asciiTheme="minorHAnsi" w:hAnsiTheme="minorHAnsi" w:cs="Arial"/>
          <w:b/>
          <w:sz w:val="20"/>
        </w:rPr>
      </w:pPr>
      <w:r w:rsidRPr="001D511F">
        <w:rPr>
          <w:rFonts w:asciiTheme="minorHAnsi" w:hAnsiTheme="minorHAnsi" w:cs="Arial"/>
          <w:b/>
          <w:sz w:val="20"/>
        </w:rPr>
        <w:t>Personal interests</w:t>
      </w:r>
    </w:p>
    <w:p w:rsidR="001D511F" w:rsidRPr="001D511F" w:rsidRDefault="001D511F" w:rsidP="001D511F">
      <w:pPr>
        <w:tabs>
          <w:tab w:val="num" w:pos="924"/>
        </w:tabs>
        <w:jc w:val="both"/>
        <w:rPr>
          <w:rFonts w:asciiTheme="minorHAnsi" w:hAnsiTheme="minorHAnsi" w:cs="Arial"/>
          <w:sz w:val="20"/>
        </w:rPr>
      </w:pPr>
      <w:r w:rsidRPr="001D511F">
        <w:rPr>
          <w:rFonts w:asciiTheme="minorHAnsi" w:hAnsiTheme="minorHAnsi" w:cs="Arial"/>
          <w:b/>
          <w:i/>
          <w:sz w:val="20"/>
        </w:rPr>
        <w:t xml:space="preserve">Consultancies: </w:t>
      </w:r>
      <w:r w:rsidRPr="001D511F">
        <w:rPr>
          <w:rFonts w:asciiTheme="minorHAnsi" w:hAnsiTheme="minorHAnsi" w:cs="Arial"/>
          <w:sz w:val="20"/>
        </w:rPr>
        <w:t>any consultancy, directorship, position in or work for the biomedical* industry which attracts regular or occasional payments in cash or kind;</w:t>
      </w:r>
    </w:p>
    <w:p w:rsidR="001D511F" w:rsidRPr="001D511F" w:rsidRDefault="001D511F" w:rsidP="001D511F">
      <w:pPr>
        <w:tabs>
          <w:tab w:val="num" w:pos="924"/>
        </w:tabs>
        <w:jc w:val="both"/>
        <w:rPr>
          <w:rFonts w:asciiTheme="minorHAnsi" w:hAnsiTheme="minorHAnsi" w:cs="Arial"/>
          <w:sz w:val="20"/>
        </w:rPr>
      </w:pPr>
      <w:r w:rsidRPr="001D511F">
        <w:rPr>
          <w:rFonts w:asciiTheme="minorHAnsi" w:hAnsiTheme="minorHAnsi" w:cs="Arial"/>
          <w:b/>
          <w:i/>
          <w:sz w:val="20"/>
        </w:rPr>
        <w:t xml:space="preserve">Fee-paid work: </w:t>
      </w:r>
      <w:r w:rsidRPr="001D511F">
        <w:rPr>
          <w:rFonts w:asciiTheme="minorHAnsi" w:hAnsiTheme="minorHAnsi" w:cs="Arial"/>
          <w:sz w:val="20"/>
        </w:rPr>
        <w:t xml:space="preserve"> any work commissioned by the biomedical industry for which the individual is paid in cash or kind;</w:t>
      </w:r>
    </w:p>
    <w:p w:rsidR="001D511F" w:rsidRPr="001D511F" w:rsidRDefault="001D511F" w:rsidP="001D511F">
      <w:pPr>
        <w:tabs>
          <w:tab w:val="num" w:pos="924"/>
        </w:tabs>
        <w:jc w:val="both"/>
        <w:rPr>
          <w:rFonts w:asciiTheme="minorHAnsi" w:hAnsiTheme="minorHAnsi" w:cs="Arial"/>
          <w:sz w:val="20"/>
        </w:rPr>
      </w:pPr>
      <w:r w:rsidRPr="001D511F">
        <w:rPr>
          <w:rFonts w:asciiTheme="minorHAnsi" w:hAnsiTheme="minorHAnsi" w:cs="Arial"/>
          <w:b/>
          <w:i/>
          <w:sz w:val="20"/>
        </w:rPr>
        <w:t>Shareholdings:</w:t>
      </w:r>
      <w:r w:rsidRPr="001D511F">
        <w:rPr>
          <w:rFonts w:asciiTheme="minorHAnsi" w:hAnsiTheme="minorHAnsi" w:cs="Arial"/>
          <w:sz w:val="20"/>
        </w:rPr>
        <w:t xml:space="preserve"> any shareholding in or other beneficial interest in the biomedical industry. This does not include shareholdings through unit trusts or similar arrangements where the individual has no influence on financial management;</w:t>
      </w:r>
    </w:p>
    <w:p w:rsidR="001D511F" w:rsidRPr="001D511F" w:rsidRDefault="001D511F" w:rsidP="001D511F">
      <w:pPr>
        <w:tabs>
          <w:tab w:val="num" w:pos="924"/>
        </w:tabs>
        <w:jc w:val="both"/>
        <w:rPr>
          <w:rFonts w:asciiTheme="minorHAnsi" w:hAnsiTheme="minorHAnsi" w:cs="Arial"/>
          <w:sz w:val="20"/>
        </w:rPr>
      </w:pPr>
      <w:r w:rsidRPr="001D511F">
        <w:rPr>
          <w:rFonts w:asciiTheme="minorHAnsi" w:hAnsiTheme="minorHAnsi" w:cs="Arial"/>
          <w:b/>
          <w:i/>
          <w:sz w:val="20"/>
        </w:rPr>
        <w:t xml:space="preserve">Unit trusts and similar: </w:t>
      </w:r>
      <w:r w:rsidRPr="001D511F">
        <w:rPr>
          <w:rFonts w:asciiTheme="minorHAnsi" w:hAnsiTheme="minorHAnsi" w:cs="Arial"/>
          <w:sz w:val="20"/>
        </w:rPr>
        <w:t xml:space="preserve">Assets over which chairmen and members and/or their immediate family have no financial control (such as holdings in a wide share portfolio - Unit Trust or similar - where the Fund Manager has full discretion over the composition of the portfolio) do not need to be declared. However, funds held in a portfolio in which chairmen and members and/or their immediate family have the ability to instruct the Fund Manager as to the composition of the fund must be declared. </w:t>
      </w:r>
    </w:p>
    <w:p w:rsidR="001D511F" w:rsidRPr="001D511F" w:rsidRDefault="001D511F" w:rsidP="001D511F">
      <w:pPr>
        <w:ind w:right="-58"/>
        <w:rPr>
          <w:rFonts w:asciiTheme="minorHAnsi" w:eastAsia="Times New Roman" w:hAnsiTheme="minorHAnsi" w:cs="Arial"/>
          <w:sz w:val="20"/>
        </w:rPr>
      </w:pPr>
    </w:p>
    <w:p w:rsidR="001D511F" w:rsidRPr="001D511F" w:rsidRDefault="001D511F" w:rsidP="001D511F">
      <w:pPr>
        <w:tabs>
          <w:tab w:val="num" w:pos="924"/>
        </w:tabs>
        <w:ind w:right="-58"/>
        <w:jc w:val="both"/>
        <w:rPr>
          <w:rFonts w:asciiTheme="minorHAnsi" w:eastAsia="Times New Roman" w:hAnsiTheme="minorHAnsi" w:cs="Arial"/>
          <w:sz w:val="20"/>
        </w:rPr>
      </w:pPr>
      <w:r w:rsidRPr="001D511F">
        <w:rPr>
          <w:rFonts w:asciiTheme="minorHAnsi" w:eastAsia="Times New Roman" w:hAnsiTheme="minorHAnsi" w:cs="Arial"/>
          <w:b/>
          <w:i/>
          <w:sz w:val="20"/>
        </w:rPr>
        <w:t>Pension entitlement</w:t>
      </w:r>
      <w:r w:rsidRPr="001D511F">
        <w:rPr>
          <w:rFonts w:asciiTheme="minorHAnsi" w:eastAsia="Times New Roman" w:hAnsiTheme="minorHAnsi" w:cs="Arial"/>
          <w:b/>
          <w:sz w:val="20"/>
        </w:rPr>
        <w:t xml:space="preserve"> </w:t>
      </w:r>
      <w:r w:rsidRPr="001D511F">
        <w:rPr>
          <w:rFonts w:asciiTheme="minorHAnsi" w:eastAsia="Times New Roman" w:hAnsiTheme="minorHAnsi" w:cs="Arial"/>
          <w:sz w:val="20"/>
        </w:rPr>
        <w:t xml:space="preserve">Accrued pension rights from earlier employment in the biomedical industry do </w:t>
      </w:r>
      <w:r w:rsidRPr="001D511F">
        <w:rPr>
          <w:rFonts w:asciiTheme="minorHAnsi" w:eastAsia="Times New Roman" w:hAnsiTheme="minorHAnsi" w:cs="Arial"/>
          <w:sz w:val="20"/>
          <w:u w:val="single"/>
        </w:rPr>
        <w:t>not</w:t>
      </w:r>
      <w:r w:rsidRPr="001D511F">
        <w:rPr>
          <w:rFonts w:asciiTheme="minorHAnsi" w:eastAsia="Times New Roman" w:hAnsiTheme="minorHAnsi" w:cs="Arial"/>
          <w:sz w:val="20"/>
        </w:rPr>
        <w:t xml:space="preserve"> need to be declared.</w:t>
      </w:r>
    </w:p>
    <w:p w:rsidR="001D511F" w:rsidRPr="001D511F" w:rsidRDefault="001D511F" w:rsidP="001D511F">
      <w:pPr>
        <w:jc w:val="both"/>
        <w:rPr>
          <w:rFonts w:asciiTheme="minorHAnsi" w:hAnsiTheme="minorHAnsi" w:cs="Arial"/>
          <w:b/>
          <w:sz w:val="20"/>
        </w:rPr>
      </w:pPr>
    </w:p>
    <w:p w:rsidR="001D511F" w:rsidRPr="001D511F" w:rsidRDefault="001D511F" w:rsidP="001D511F">
      <w:pPr>
        <w:keepNext/>
        <w:outlineLvl w:val="0"/>
        <w:rPr>
          <w:rFonts w:asciiTheme="minorHAnsi" w:eastAsia="Times New Roman" w:hAnsiTheme="minorHAnsi" w:cs="Arial"/>
          <w:b/>
          <w:sz w:val="20"/>
          <w:lang w:val="en-US"/>
        </w:rPr>
      </w:pPr>
      <w:r w:rsidRPr="001D511F">
        <w:rPr>
          <w:rFonts w:asciiTheme="minorHAnsi" w:eastAsia="Times New Roman" w:hAnsiTheme="minorHAnsi" w:cs="Arial"/>
          <w:b/>
          <w:sz w:val="20"/>
          <w:lang w:val="en-US"/>
        </w:rPr>
        <w:t>Non-personal interests</w:t>
      </w:r>
    </w:p>
    <w:p w:rsidR="001D511F" w:rsidRPr="001D511F" w:rsidRDefault="001D511F" w:rsidP="001D511F">
      <w:pPr>
        <w:jc w:val="both"/>
        <w:rPr>
          <w:rFonts w:asciiTheme="minorHAnsi" w:hAnsiTheme="minorHAnsi" w:cs="Arial"/>
          <w:sz w:val="20"/>
        </w:rPr>
      </w:pPr>
    </w:p>
    <w:p w:rsidR="001D511F" w:rsidRPr="001D511F" w:rsidRDefault="001D511F" w:rsidP="001D511F">
      <w:pPr>
        <w:tabs>
          <w:tab w:val="num" w:pos="714"/>
        </w:tabs>
        <w:jc w:val="both"/>
        <w:rPr>
          <w:rFonts w:asciiTheme="minorHAnsi" w:hAnsiTheme="minorHAnsi" w:cs="Arial"/>
          <w:sz w:val="20"/>
        </w:rPr>
      </w:pPr>
      <w:r w:rsidRPr="001D511F">
        <w:rPr>
          <w:rFonts w:asciiTheme="minorHAnsi" w:hAnsiTheme="minorHAnsi" w:cs="Arial"/>
          <w:b/>
          <w:i/>
          <w:sz w:val="20"/>
        </w:rPr>
        <w:t xml:space="preserve">Fellowships: </w:t>
      </w:r>
      <w:r w:rsidRPr="001D511F">
        <w:rPr>
          <w:rFonts w:asciiTheme="minorHAnsi" w:hAnsiTheme="minorHAnsi" w:cs="Arial"/>
          <w:sz w:val="20"/>
        </w:rPr>
        <w:t>the holding of a fellowship endowed by the biomedical industry or any other relevant industry;</w:t>
      </w:r>
    </w:p>
    <w:p w:rsidR="001D511F" w:rsidRPr="001D511F" w:rsidRDefault="001D511F" w:rsidP="001D511F">
      <w:pPr>
        <w:tabs>
          <w:tab w:val="num" w:pos="714"/>
        </w:tabs>
        <w:jc w:val="both"/>
        <w:rPr>
          <w:rFonts w:asciiTheme="minorHAnsi" w:hAnsiTheme="minorHAnsi" w:cs="Arial"/>
          <w:sz w:val="20"/>
        </w:rPr>
      </w:pPr>
      <w:r w:rsidRPr="001D511F">
        <w:rPr>
          <w:rFonts w:asciiTheme="minorHAnsi" w:hAnsiTheme="minorHAnsi" w:cs="Arial"/>
          <w:b/>
          <w:i/>
          <w:sz w:val="20"/>
        </w:rPr>
        <w:t xml:space="preserve">Support by the pharmaceutical industry or any other relevant industry: </w:t>
      </w:r>
      <w:r w:rsidRPr="001D511F">
        <w:rPr>
          <w:rFonts w:asciiTheme="minorHAnsi" w:hAnsiTheme="minorHAnsi" w:cs="Arial"/>
          <w:sz w:val="20"/>
        </w:rPr>
        <w:t>any payment, other support or sponsorship by the biomedical or other industry that does not convey any pecuniary or material benefit to the individual personally but that benefits his/her position or department;</w:t>
      </w:r>
    </w:p>
    <w:p w:rsidR="001D511F" w:rsidRPr="001D511F" w:rsidRDefault="001D511F" w:rsidP="001D511F">
      <w:pPr>
        <w:tabs>
          <w:tab w:val="num" w:pos="714"/>
        </w:tabs>
        <w:jc w:val="both"/>
        <w:rPr>
          <w:rFonts w:asciiTheme="minorHAnsi" w:hAnsiTheme="minorHAnsi" w:cs="Arial"/>
          <w:sz w:val="20"/>
        </w:rPr>
      </w:pPr>
      <w:r w:rsidRPr="001D511F">
        <w:rPr>
          <w:rFonts w:asciiTheme="minorHAnsi" w:hAnsiTheme="minorHAnsi" w:cs="Arial"/>
          <w:b/>
          <w:i/>
          <w:sz w:val="20"/>
        </w:rPr>
        <w:t xml:space="preserve">Grants from a company: </w:t>
      </w:r>
      <w:r w:rsidRPr="001D511F">
        <w:rPr>
          <w:rFonts w:asciiTheme="minorHAnsi" w:hAnsiTheme="minorHAnsi" w:cs="Arial"/>
          <w:sz w:val="20"/>
        </w:rPr>
        <w:t>for example, for the running of a unit or department for which an individual is responsible;</w:t>
      </w:r>
    </w:p>
    <w:p w:rsidR="001D511F" w:rsidRPr="001D511F" w:rsidRDefault="001D511F" w:rsidP="001D511F">
      <w:pPr>
        <w:tabs>
          <w:tab w:val="num" w:pos="714"/>
        </w:tabs>
        <w:jc w:val="both"/>
        <w:rPr>
          <w:rFonts w:asciiTheme="minorHAnsi" w:hAnsiTheme="minorHAnsi" w:cs="Arial"/>
          <w:sz w:val="20"/>
        </w:rPr>
      </w:pPr>
      <w:r w:rsidRPr="001D511F">
        <w:rPr>
          <w:rFonts w:asciiTheme="minorHAnsi" w:hAnsiTheme="minorHAnsi" w:cs="Arial"/>
          <w:b/>
          <w:i/>
          <w:sz w:val="20"/>
        </w:rPr>
        <w:t xml:space="preserve">Grants or fellowships to sponsor a post or staff member in the unit for which the individual is responsible: </w:t>
      </w:r>
      <w:r w:rsidRPr="001D511F">
        <w:rPr>
          <w:rFonts w:asciiTheme="minorHAnsi" w:hAnsiTheme="minorHAnsi" w:cs="Arial"/>
          <w:sz w:val="20"/>
        </w:rPr>
        <w:t>this does not include financial assistance given to individual students;</w:t>
      </w:r>
    </w:p>
    <w:p w:rsidR="001D511F" w:rsidRPr="001D511F" w:rsidRDefault="001D511F" w:rsidP="001D511F">
      <w:pPr>
        <w:rPr>
          <w:rFonts w:asciiTheme="minorHAnsi" w:hAnsiTheme="minorHAnsi" w:cs="Arial"/>
          <w:sz w:val="20"/>
        </w:rPr>
      </w:pPr>
      <w:r w:rsidRPr="001D511F">
        <w:rPr>
          <w:rFonts w:asciiTheme="minorHAnsi" w:hAnsiTheme="minorHAnsi" w:cs="Arial"/>
          <w:b/>
          <w:i/>
          <w:sz w:val="20"/>
        </w:rPr>
        <w:t>Commissioning of research or other work or advice from staff who work in a unit for which the individual is responsible.</w:t>
      </w:r>
    </w:p>
    <w:p w:rsidR="001D511F" w:rsidRPr="001D511F" w:rsidRDefault="001D511F" w:rsidP="001D511F">
      <w:pPr>
        <w:rPr>
          <w:rFonts w:asciiTheme="minorHAnsi" w:hAnsiTheme="minorHAnsi" w:cs="Arial"/>
          <w:sz w:val="20"/>
        </w:rPr>
      </w:pPr>
    </w:p>
    <w:p w:rsidR="001D511F" w:rsidRPr="00F374E5" w:rsidRDefault="001D511F" w:rsidP="00F374E5">
      <w:pPr>
        <w:spacing w:after="200" w:line="276" w:lineRule="auto"/>
        <w:ind w:left="720" w:hanging="720"/>
        <w:contextualSpacing/>
        <w:rPr>
          <w:rFonts w:asciiTheme="minorHAnsi" w:eastAsia="Calibri" w:hAnsiTheme="minorHAnsi" w:cs="Arial"/>
          <w:sz w:val="20"/>
        </w:rPr>
      </w:pPr>
      <w:r w:rsidRPr="001D511F">
        <w:rPr>
          <w:rFonts w:asciiTheme="minorHAnsi" w:eastAsia="Calibri" w:hAnsiTheme="minorHAnsi" w:cs="Arial"/>
          <w:sz w:val="20"/>
        </w:rPr>
        <w:t>*biomedical includes pharmaceutical and medical equipment industries.</w:t>
      </w:r>
    </w:p>
    <w:sectPr w:rsidR="001D511F" w:rsidRPr="00F374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1F" w:rsidRDefault="001D511F" w:rsidP="001D511F">
      <w:r>
        <w:separator/>
      </w:r>
    </w:p>
  </w:endnote>
  <w:endnote w:type="continuationSeparator" w:id="0">
    <w:p w:rsidR="001D511F" w:rsidRDefault="001D511F" w:rsidP="001D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96594"/>
      <w:docPartObj>
        <w:docPartGallery w:val="Page Numbers (Bottom of Page)"/>
        <w:docPartUnique/>
      </w:docPartObj>
    </w:sdtPr>
    <w:sdtEndPr>
      <w:rPr>
        <w:rFonts w:asciiTheme="minorHAnsi" w:hAnsiTheme="minorHAnsi"/>
        <w:noProof/>
        <w:sz w:val="20"/>
      </w:rPr>
    </w:sdtEndPr>
    <w:sdtContent>
      <w:p w:rsidR="001D511F" w:rsidRDefault="001D511F" w:rsidP="001D511F">
        <w:pPr>
          <w:pStyle w:val="Footer"/>
          <w:ind w:left="4127" w:firstLine="4513"/>
          <w:rPr>
            <w:rFonts w:asciiTheme="minorHAnsi" w:hAnsiTheme="minorHAnsi"/>
            <w:noProof/>
            <w:sz w:val="20"/>
          </w:rPr>
        </w:pPr>
        <w:r w:rsidRPr="001D511F">
          <w:rPr>
            <w:rFonts w:asciiTheme="minorHAnsi" w:hAnsiTheme="minorHAnsi"/>
            <w:sz w:val="20"/>
          </w:rPr>
          <w:fldChar w:fldCharType="begin"/>
        </w:r>
        <w:r w:rsidRPr="001D511F">
          <w:rPr>
            <w:rFonts w:asciiTheme="minorHAnsi" w:hAnsiTheme="minorHAnsi"/>
            <w:sz w:val="20"/>
          </w:rPr>
          <w:instrText xml:space="preserve"> PAGE   \* MERGEFORMAT </w:instrText>
        </w:r>
        <w:r w:rsidRPr="001D511F">
          <w:rPr>
            <w:rFonts w:asciiTheme="minorHAnsi" w:hAnsiTheme="minorHAnsi"/>
            <w:sz w:val="20"/>
          </w:rPr>
          <w:fldChar w:fldCharType="separate"/>
        </w:r>
        <w:r w:rsidR="00F56DBD">
          <w:rPr>
            <w:rFonts w:asciiTheme="minorHAnsi" w:hAnsiTheme="minorHAnsi"/>
            <w:noProof/>
            <w:sz w:val="20"/>
          </w:rPr>
          <w:t>3</w:t>
        </w:r>
        <w:r w:rsidRPr="001D511F">
          <w:rPr>
            <w:rFonts w:asciiTheme="minorHAnsi" w:hAnsiTheme="minorHAnsi"/>
            <w:noProof/>
            <w:sz w:val="20"/>
          </w:rPr>
          <w:fldChar w:fldCharType="end"/>
        </w:r>
      </w:p>
      <w:p w:rsidR="001D511F" w:rsidRDefault="000C4763" w:rsidP="001D511F">
        <w:pPr>
          <w:pStyle w:val="Footer"/>
          <w:rPr>
            <w:rFonts w:asciiTheme="minorHAnsi" w:hAnsiTheme="minorHAnsi"/>
            <w:noProof/>
            <w:sz w:val="20"/>
          </w:rPr>
        </w:pPr>
        <w:r>
          <w:rPr>
            <w:rFonts w:asciiTheme="minorHAnsi" w:hAnsiTheme="minorHAnsi"/>
            <w:noProof/>
            <w:sz w:val="20"/>
          </w:rPr>
          <w:t>CMC</w:t>
        </w:r>
        <w:r w:rsidR="00500DC1">
          <w:rPr>
            <w:rFonts w:asciiTheme="minorHAnsi" w:hAnsiTheme="minorHAnsi"/>
            <w:noProof/>
            <w:sz w:val="20"/>
          </w:rPr>
          <w:t xml:space="preserve"> </w:t>
        </w:r>
        <w:r w:rsidR="001D511F">
          <w:rPr>
            <w:rFonts w:asciiTheme="minorHAnsi" w:hAnsiTheme="minorHAnsi"/>
            <w:noProof/>
            <w:sz w:val="20"/>
          </w:rPr>
          <w:t>Code of Practice on Conflicts of Interest</w:t>
        </w:r>
      </w:p>
      <w:p w:rsidR="001D511F" w:rsidRDefault="00C53826" w:rsidP="001D511F">
        <w:pPr>
          <w:pStyle w:val="Footer"/>
          <w:rPr>
            <w:rFonts w:asciiTheme="minorHAnsi" w:hAnsiTheme="minorHAnsi"/>
            <w:noProof/>
            <w:sz w:val="20"/>
          </w:rPr>
        </w:pPr>
        <w:r>
          <w:rPr>
            <w:rFonts w:asciiTheme="minorHAnsi" w:hAnsiTheme="minorHAnsi"/>
            <w:noProof/>
            <w:sz w:val="20"/>
          </w:rPr>
          <w:t>Version 2</w:t>
        </w:r>
        <w:r w:rsidR="00BD54CB">
          <w:rPr>
            <w:rFonts w:asciiTheme="minorHAnsi" w:hAnsiTheme="minorHAnsi"/>
            <w:noProof/>
            <w:sz w:val="20"/>
          </w:rPr>
          <w:t>.0</w:t>
        </w:r>
      </w:p>
      <w:p w:rsidR="001D511F" w:rsidRPr="001D511F" w:rsidRDefault="00C53826" w:rsidP="001D511F">
        <w:pPr>
          <w:pStyle w:val="Footer"/>
          <w:rPr>
            <w:rFonts w:asciiTheme="minorHAnsi" w:hAnsiTheme="minorHAnsi"/>
            <w:sz w:val="20"/>
          </w:rPr>
        </w:pPr>
        <w:r>
          <w:rPr>
            <w:rFonts w:asciiTheme="minorHAnsi" w:hAnsiTheme="minorHAnsi"/>
            <w:noProof/>
            <w:sz w:val="20"/>
          </w:rPr>
          <w:t>06</w:t>
        </w:r>
        <w:r w:rsidR="000C4763">
          <w:rPr>
            <w:rFonts w:asciiTheme="minorHAnsi" w:hAnsiTheme="minorHAnsi"/>
            <w:noProof/>
            <w:sz w:val="20"/>
          </w:rPr>
          <w:t xml:space="preserve"> </w:t>
        </w:r>
        <w:r>
          <w:rPr>
            <w:rFonts w:asciiTheme="minorHAnsi" w:hAnsiTheme="minorHAnsi"/>
            <w:noProof/>
            <w:sz w:val="20"/>
          </w:rPr>
          <w:t>February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1F" w:rsidRDefault="001D511F" w:rsidP="001D511F">
      <w:r>
        <w:separator/>
      </w:r>
    </w:p>
  </w:footnote>
  <w:footnote w:type="continuationSeparator" w:id="0">
    <w:p w:rsidR="001D511F" w:rsidRDefault="001D511F" w:rsidP="001D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733E"/>
    <w:multiLevelType w:val="multilevel"/>
    <w:tmpl w:val="77347A82"/>
    <w:lvl w:ilvl="0">
      <w:start w:val="1"/>
      <w:numFmt w:val="lowerLetter"/>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43D9221F"/>
    <w:multiLevelType w:val="hybridMultilevel"/>
    <w:tmpl w:val="6E588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9591B"/>
    <w:multiLevelType w:val="hybridMultilevel"/>
    <w:tmpl w:val="8A9864F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E151E"/>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72D0547B"/>
    <w:multiLevelType w:val="hybridMultilevel"/>
    <w:tmpl w:val="66A89DD6"/>
    <w:lvl w:ilvl="0" w:tplc="FFFFFFFF">
      <w:start w:val="4"/>
      <w:numFmt w:val="lowerLetter"/>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1F"/>
    <w:rsid w:val="0006720A"/>
    <w:rsid w:val="000C4763"/>
    <w:rsid w:val="00163897"/>
    <w:rsid w:val="001D511F"/>
    <w:rsid w:val="00500DC1"/>
    <w:rsid w:val="00BD54CB"/>
    <w:rsid w:val="00C53826"/>
    <w:rsid w:val="00D07003"/>
    <w:rsid w:val="00F374E5"/>
    <w:rsid w:val="00F5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874F4B2-F812-4098-B9DD-E3EF2CE2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1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D511F"/>
    <w:pPr>
      <w:keepNext/>
      <w:outlineLvl w:val="0"/>
    </w:pPr>
    <w:rPr>
      <w:rFonts w:ascii="Times New Roman" w:eastAsia="Times New Roman" w:hAnsi="Times New Roman"/>
      <w:b/>
      <w:lang w:val="en-US"/>
    </w:rPr>
  </w:style>
  <w:style w:type="paragraph" w:styleId="Heading2">
    <w:name w:val="heading 2"/>
    <w:basedOn w:val="Normal"/>
    <w:next w:val="Normal"/>
    <w:link w:val="Heading2Char"/>
    <w:qFormat/>
    <w:rsid w:val="001D511F"/>
    <w:pPr>
      <w:keepNext/>
      <w:outlineLvl w:val="1"/>
    </w:pPr>
    <w:rPr>
      <w:rFonts w:ascii="Times New Roman" w:eastAsia="Times New Roman" w:hAnsi="Times New Roman"/>
    </w:rPr>
  </w:style>
  <w:style w:type="paragraph" w:styleId="Heading3">
    <w:name w:val="heading 3"/>
    <w:basedOn w:val="Normal"/>
    <w:next w:val="Normal"/>
    <w:link w:val="Heading3Char"/>
    <w:uiPriority w:val="9"/>
    <w:unhideWhenUsed/>
    <w:qFormat/>
    <w:rsid w:val="001D511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D511F"/>
    <w:pPr>
      <w:keepNext/>
      <w:jc w:val="center"/>
      <w:outlineLvl w:val="4"/>
    </w:pPr>
    <w:rPr>
      <w:rFonts w:ascii="Arial" w:hAnsi="Arial"/>
      <w:b/>
      <w:color w:val="0000FF"/>
      <w:sz w:val="32"/>
    </w:rPr>
  </w:style>
  <w:style w:type="paragraph" w:styleId="Heading7">
    <w:name w:val="heading 7"/>
    <w:basedOn w:val="Normal"/>
    <w:next w:val="Normal"/>
    <w:link w:val="Heading7Char"/>
    <w:qFormat/>
    <w:rsid w:val="001D511F"/>
    <w:pPr>
      <w:keepNext/>
      <w:outlineLvl w:val="6"/>
    </w:pPr>
    <w:rPr>
      <w:rFonts w:ascii="Arial" w:hAnsi="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11F"/>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1D511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D511F"/>
    <w:rPr>
      <w:rFonts w:ascii="Arial" w:eastAsia="Times" w:hAnsi="Arial" w:cs="Times New Roman"/>
      <w:b/>
      <w:color w:val="0000FF"/>
      <w:sz w:val="32"/>
      <w:szCs w:val="20"/>
    </w:rPr>
  </w:style>
  <w:style w:type="character" w:customStyle="1" w:styleId="Heading7Char">
    <w:name w:val="Heading 7 Char"/>
    <w:basedOn w:val="DefaultParagraphFont"/>
    <w:link w:val="Heading7"/>
    <w:rsid w:val="001D511F"/>
    <w:rPr>
      <w:rFonts w:ascii="Arial" w:eastAsia="Times" w:hAnsi="Arial" w:cs="Times New Roman"/>
      <w:b/>
      <w:color w:val="0000FF"/>
      <w:szCs w:val="20"/>
    </w:rPr>
  </w:style>
  <w:style w:type="paragraph" w:styleId="BodyText2">
    <w:name w:val="Body Text 2"/>
    <w:basedOn w:val="Normal"/>
    <w:link w:val="BodyText2Char"/>
    <w:semiHidden/>
    <w:rsid w:val="001D511F"/>
    <w:pPr>
      <w:jc w:val="both"/>
    </w:pPr>
    <w:rPr>
      <w:rFonts w:ascii="Times New Roman" w:eastAsia="Times New Roman" w:hAnsi="Times New Roman"/>
    </w:rPr>
  </w:style>
  <w:style w:type="character" w:customStyle="1" w:styleId="BodyText2Char">
    <w:name w:val="Body Text 2 Char"/>
    <w:basedOn w:val="DefaultParagraphFont"/>
    <w:link w:val="BodyText2"/>
    <w:semiHidden/>
    <w:rsid w:val="001D511F"/>
    <w:rPr>
      <w:rFonts w:ascii="Times New Roman" w:eastAsia="Times New Roman" w:hAnsi="Times New Roman" w:cs="Times New Roman"/>
      <w:sz w:val="24"/>
      <w:szCs w:val="20"/>
    </w:rPr>
  </w:style>
  <w:style w:type="character" w:styleId="CommentReference">
    <w:name w:val="annotation reference"/>
    <w:semiHidden/>
    <w:rsid w:val="001D511F"/>
    <w:rPr>
      <w:sz w:val="18"/>
    </w:rPr>
  </w:style>
  <w:style w:type="paragraph" w:styleId="CommentText">
    <w:name w:val="annotation text"/>
    <w:basedOn w:val="Normal"/>
    <w:link w:val="CommentTextChar"/>
    <w:semiHidden/>
    <w:rsid w:val="001D511F"/>
  </w:style>
  <w:style w:type="character" w:customStyle="1" w:styleId="CommentTextChar">
    <w:name w:val="Comment Text Char"/>
    <w:basedOn w:val="DefaultParagraphFont"/>
    <w:link w:val="CommentText"/>
    <w:semiHidden/>
    <w:rsid w:val="001D511F"/>
    <w:rPr>
      <w:rFonts w:ascii="Times" w:eastAsia="Times" w:hAnsi="Times" w:cs="Times New Roman"/>
      <w:sz w:val="24"/>
      <w:szCs w:val="20"/>
    </w:rPr>
  </w:style>
  <w:style w:type="paragraph" w:styleId="BalloonText">
    <w:name w:val="Balloon Text"/>
    <w:basedOn w:val="Normal"/>
    <w:link w:val="BalloonTextChar"/>
    <w:uiPriority w:val="99"/>
    <w:semiHidden/>
    <w:unhideWhenUsed/>
    <w:rsid w:val="001D511F"/>
    <w:rPr>
      <w:rFonts w:ascii="Tahoma" w:hAnsi="Tahoma" w:cs="Tahoma"/>
      <w:sz w:val="16"/>
      <w:szCs w:val="16"/>
    </w:rPr>
  </w:style>
  <w:style w:type="character" w:customStyle="1" w:styleId="BalloonTextChar">
    <w:name w:val="Balloon Text Char"/>
    <w:basedOn w:val="DefaultParagraphFont"/>
    <w:link w:val="BalloonText"/>
    <w:uiPriority w:val="99"/>
    <w:semiHidden/>
    <w:rsid w:val="001D511F"/>
    <w:rPr>
      <w:rFonts w:ascii="Tahoma" w:eastAsia="Times" w:hAnsi="Tahoma" w:cs="Tahoma"/>
      <w:sz w:val="16"/>
      <w:szCs w:val="16"/>
    </w:rPr>
  </w:style>
  <w:style w:type="character" w:customStyle="1" w:styleId="Heading3Char">
    <w:name w:val="Heading 3 Char"/>
    <w:basedOn w:val="DefaultParagraphFont"/>
    <w:link w:val="Heading3"/>
    <w:uiPriority w:val="9"/>
    <w:rsid w:val="001D511F"/>
    <w:rPr>
      <w:rFonts w:asciiTheme="majorHAnsi" w:eastAsiaTheme="majorEastAsia" w:hAnsiTheme="majorHAnsi" w:cstheme="majorBidi"/>
      <w:b/>
      <w:bCs/>
      <w:color w:val="4F81BD" w:themeColor="accent1"/>
      <w:sz w:val="24"/>
      <w:szCs w:val="20"/>
    </w:rPr>
  </w:style>
  <w:style w:type="paragraph" w:styleId="FootnoteText">
    <w:name w:val="footnote text"/>
    <w:basedOn w:val="Normal"/>
    <w:link w:val="FootnoteTextChar"/>
    <w:semiHidden/>
    <w:rsid w:val="001D511F"/>
  </w:style>
  <w:style w:type="character" w:customStyle="1" w:styleId="FootnoteTextChar">
    <w:name w:val="Footnote Text Char"/>
    <w:basedOn w:val="DefaultParagraphFont"/>
    <w:link w:val="FootnoteText"/>
    <w:semiHidden/>
    <w:rsid w:val="001D511F"/>
    <w:rPr>
      <w:rFonts w:ascii="Times" w:eastAsia="Times" w:hAnsi="Times" w:cs="Times New Roman"/>
      <w:sz w:val="24"/>
      <w:szCs w:val="20"/>
    </w:rPr>
  </w:style>
  <w:style w:type="character" w:styleId="FootnoteReference">
    <w:name w:val="footnote reference"/>
    <w:semiHidden/>
    <w:rsid w:val="001D511F"/>
    <w:rPr>
      <w:vertAlign w:val="superscript"/>
    </w:rPr>
  </w:style>
  <w:style w:type="paragraph" w:styleId="BodyText">
    <w:name w:val="Body Text"/>
    <w:basedOn w:val="Normal"/>
    <w:link w:val="BodyTextChar"/>
    <w:uiPriority w:val="99"/>
    <w:semiHidden/>
    <w:unhideWhenUsed/>
    <w:rsid w:val="001D511F"/>
    <w:pPr>
      <w:spacing w:after="120"/>
    </w:pPr>
  </w:style>
  <w:style w:type="character" w:customStyle="1" w:styleId="BodyTextChar">
    <w:name w:val="Body Text Char"/>
    <w:basedOn w:val="DefaultParagraphFont"/>
    <w:link w:val="BodyText"/>
    <w:uiPriority w:val="99"/>
    <w:semiHidden/>
    <w:rsid w:val="001D511F"/>
    <w:rPr>
      <w:rFonts w:ascii="Times" w:eastAsia="Times" w:hAnsi="Times" w:cs="Times New Roman"/>
      <w:sz w:val="24"/>
      <w:szCs w:val="20"/>
    </w:rPr>
  </w:style>
  <w:style w:type="paragraph" w:styleId="Header">
    <w:name w:val="header"/>
    <w:basedOn w:val="Normal"/>
    <w:link w:val="HeaderChar"/>
    <w:uiPriority w:val="99"/>
    <w:unhideWhenUsed/>
    <w:rsid w:val="001D511F"/>
    <w:pPr>
      <w:tabs>
        <w:tab w:val="center" w:pos="4513"/>
        <w:tab w:val="right" w:pos="9026"/>
      </w:tabs>
    </w:pPr>
  </w:style>
  <w:style w:type="character" w:customStyle="1" w:styleId="HeaderChar">
    <w:name w:val="Header Char"/>
    <w:basedOn w:val="DefaultParagraphFont"/>
    <w:link w:val="Header"/>
    <w:uiPriority w:val="99"/>
    <w:rsid w:val="001D511F"/>
    <w:rPr>
      <w:rFonts w:ascii="Times" w:eastAsia="Times" w:hAnsi="Times" w:cs="Times New Roman"/>
      <w:sz w:val="24"/>
      <w:szCs w:val="20"/>
    </w:rPr>
  </w:style>
  <w:style w:type="paragraph" w:styleId="Footer">
    <w:name w:val="footer"/>
    <w:basedOn w:val="Normal"/>
    <w:link w:val="FooterChar"/>
    <w:uiPriority w:val="99"/>
    <w:unhideWhenUsed/>
    <w:rsid w:val="001D511F"/>
    <w:pPr>
      <w:tabs>
        <w:tab w:val="center" w:pos="4513"/>
        <w:tab w:val="right" w:pos="9026"/>
      </w:tabs>
    </w:pPr>
  </w:style>
  <w:style w:type="character" w:customStyle="1" w:styleId="FooterChar">
    <w:name w:val="Footer Char"/>
    <w:basedOn w:val="DefaultParagraphFont"/>
    <w:link w:val="Footer"/>
    <w:uiPriority w:val="99"/>
    <w:rsid w:val="001D511F"/>
    <w:rPr>
      <w:rFonts w:ascii="Times" w:eastAsia="Times" w:hAnsi="Times" w:cs="Times New Roman"/>
      <w:sz w:val="24"/>
      <w:szCs w:val="20"/>
    </w:rPr>
  </w:style>
  <w:style w:type="paragraph" w:styleId="ListParagraph">
    <w:name w:val="List Paragraph"/>
    <w:basedOn w:val="Normal"/>
    <w:uiPriority w:val="34"/>
    <w:qFormat/>
    <w:rsid w:val="000C4763"/>
    <w:pPr>
      <w:ind w:left="720"/>
      <w:contextualSpacing/>
    </w:pPr>
  </w:style>
  <w:style w:type="table" w:styleId="TableGrid">
    <w:name w:val="Table Grid"/>
    <w:basedOn w:val="TableNormal"/>
    <w:uiPriority w:val="59"/>
    <w:rsid w:val="00C5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5587</Characters>
  <Application>Microsoft Office Word</Application>
  <DocSecurity>0</DocSecurity>
  <Lines>558</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MORRICE Lynn</dc:creator>
  <cp:lastModifiedBy>CAMPBELL Rebecca</cp:lastModifiedBy>
  <cp:revision>5</cp:revision>
  <dcterms:created xsi:type="dcterms:W3CDTF">2017-02-06T16:49:00Z</dcterms:created>
  <dcterms:modified xsi:type="dcterms:W3CDTF">2017-02-07T15:04:00Z</dcterms:modified>
</cp:coreProperties>
</file>