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76A71" w14:textId="25BBA807" w:rsidR="00AE35D5" w:rsidRDefault="00AE35D5" w:rsidP="75665EAD">
      <w:pPr>
        <w:rPr>
          <w:rStyle w:val="normaltextrun"/>
          <w:rFonts w:ascii="Times New Roman" w:eastAsia="Calibri" w:hAnsi="Times New Roman" w:cs="Times New Roman"/>
          <w:b/>
          <w:i/>
          <w:color w:val="000000" w:themeColor="text1"/>
          <w:lang w:val="en-US"/>
        </w:rPr>
      </w:pPr>
      <w:r>
        <w:rPr>
          <w:rStyle w:val="normaltextrun"/>
          <w:rFonts w:ascii="Times New Roman" w:eastAsia="Calibri" w:hAnsi="Times New Roman" w:cs="Times New Roman"/>
          <w:b/>
          <w:i/>
          <w:color w:val="000000" w:themeColor="text1"/>
          <w:lang w:val="en-US"/>
        </w:rPr>
        <w:t xml:space="preserve">Accounting for multiple clause negators </w:t>
      </w:r>
      <w:r w:rsidRPr="00AE35D5">
        <w:rPr>
          <w:rStyle w:val="normaltextrun"/>
          <w:rFonts w:ascii="Times New Roman" w:eastAsia="Calibri" w:hAnsi="Times New Roman" w:cs="Times New Roman"/>
          <w:b/>
          <w:i/>
          <w:color w:val="000000" w:themeColor="text1"/>
          <w:lang w:val="en-US"/>
        </w:rPr>
        <w:t>in Construction Grammar</w:t>
      </w:r>
    </w:p>
    <w:p w14:paraId="35148F20" w14:textId="77777777" w:rsidR="00AE35D5" w:rsidRPr="00AE35D5" w:rsidRDefault="00AE35D5" w:rsidP="75665EAD">
      <w:pPr>
        <w:rPr>
          <w:rStyle w:val="normaltextrun"/>
          <w:rFonts w:ascii="Times New Roman" w:eastAsia="Calibri" w:hAnsi="Times New Roman" w:cs="Times New Roman"/>
          <w:b/>
          <w:i/>
          <w:color w:val="000000" w:themeColor="text1"/>
          <w:lang w:val="en-US"/>
        </w:rPr>
      </w:pPr>
    </w:p>
    <w:p w14:paraId="2FC81EDB" w14:textId="522CFC49" w:rsidR="42DC5FB3" w:rsidRPr="00F247D6" w:rsidRDefault="75665EAD" w:rsidP="75665EAD">
      <w:pPr>
        <w:rPr>
          <w:rStyle w:val="normaltextrun"/>
          <w:rFonts w:ascii="Times New Roman" w:hAnsi="Times New Roman" w:cs="Times New Roman"/>
          <w:color w:val="000000" w:themeColor="text1"/>
          <w:lang w:val="en-US"/>
        </w:rPr>
      </w:pPr>
      <w:r w:rsidRPr="00F247D6">
        <w:rPr>
          <w:rStyle w:val="Heading1Char"/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In Construction Grammar, reference to a </w:t>
      </w:r>
      <w:r w:rsidRPr="00F247D6">
        <w:rPr>
          <w:rStyle w:val="Heading1Char"/>
          <w:rFonts w:ascii="Times New Roman" w:eastAsia="Calibri" w:hAnsi="Times New Roman" w:cs="Times New Roman"/>
          <w:smallCaps/>
          <w:color w:val="000000" w:themeColor="text1"/>
          <w:sz w:val="24"/>
          <w:szCs w:val="24"/>
          <w:lang w:val="en-US"/>
        </w:rPr>
        <w:t xml:space="preserve">negation </w:t>
      </w:r>
      <w:r w:rsidRPr="00F247D6">
        <w:rPr>
          <w:rStyle w:val="Heading1Char"/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construction usually more accurately describes a </w:t>
      </w:r>
      <w:r w:rsidRPr="00F247D6">
        <w:rPr>
          <w:rStyle w:val="Heading1Char"/>
          <w:rFonts w:ascii="Times New Roman" w:eastAsia="Calibri" w:hAnsi="Times New Roman" w:cs="Times New Roman"/>
          <w:smallCaps/>
          <w:color w:val="000000" w:themeColor="text1"/>
          <w:sz w:val="24"/>
          <w:szCs w:val="24"/>
          <w:lang w:val="en-US"/>
        </w:rPr>
        <w:t xml:space="preserve">negative verbal clause </w:t>
      </w:r>
      <w:r w:rsidRPr="00F247D6">
        <w:rPr>
          <w:rStyle w:val="Heading1Char"/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construction </w:t>
      </w:r>
      <w:r w:rsidR="00F247D6" w:rsidRPr="00F247D6">
        <w:rPr>
          <w:rStyle w:val="normaltextrun"/>
          <w:rFonts w:ascii="Times New Roman" w:hAnsi="Times New Roman" w:cs="Times New Roman"/>
          <w:color w:val="000000" w:themeColor="text1"/>
          <w:lang w:val="en-US"/>
        </w:rPr>
        <w:fldChar w:fldCharType="begin" w:fldLock="1"/>
      </w:r>
      <w:r w:rsidR="002D53BF">
        <w:rPr>
          <w:rStyle w:val="normaltextrun"/>
          <w:rFonts w:ascii="Times New Roman" w:hAnsi="Times New Roman" w:cs="Times New Roman"/>
          <w:color w:val="000000" w:themeColor="text1"/>
          <w:lang w:val="en-US"/>
        </w:rPr>
        <w:instrText>ADDIN CSL_CITATION {"citationItems":[{"id":"ITEM-1","itemData":{"author":[{"dropping-particle":"","family":"Croft","given":"W.","non-dropping-particle":"","parse-names":false,"suffix":""}],"id":"ITEM-1","issued":{"date-parts":[["2001"]]},"publisher":"Oxford University Press","publisher-place":"Oxford","title":"Radical Construction Grammar: Syntactic Theory in Typological Perspective","type":"book"},"uris":["http://www.mendeley.com/documents/?uuid=e0be6845-24e3-42b8-b9ca-d4db8d6f290c"]},{"id":"ITEM-2","itemData":{"DOI":"10.1515/9783110211757.171","ISBN":"9783110211757","author":[{"dropping-particle":"","family":"Ross","given":"M.","non-dropping-particle":"","parse-names":false,"suffix":""}],"container-title":"Constructions and Language Change","editor":[{"dropping-particle":"","family":"Bergs","given":"A.","non-dropping-particle":"","parse-names":false,"suffix":""},{"dropping-particle":"","family":"Diewald","given":"G.","non-dropping-particle":"","parse-names":false,"suffix":""}],"id":"ITEM-2","issued":{"date-parts":[["2008"]]},"page":"171-193","publisher":"de Gruyter","title":"Negative verbal clause constructions in Puyuma: Exploring constructional disharmony","type":"chapter"},"uris":["http://www.mendeley.com/documents/?uuid=7aab7c04-7331-49de-9d9b-6d4a34c9310f"]}],"mendeley":{"formattedCitation":"(W. Croft, 2001; Ross, 2008)","manualFormatting":"(Croft, 2001: 25-7; Ross, 2008)","plainTextFormattedCitation":"(W. Croft, 2001; Ross, 2008)","previouslyFormattedCitation":"(W. Croft, 2001; Ross, 2008)"},"properties":{"noteIndex":0},"schema":"https://github.com/citation-style-language/schema/raw/master/csl-citation.json"}</w:instrText>
      </w:r>
      <w:r w:rsidR="00F247D6" w:rsidRPr="00F247D6">
        <w:rPr>
          <w:rStyle w:val="normaltextrun"/>
          <w:rFonts w:ascii="Times New Roman" w:hAnsi="Times New Roman" w:cs="Times New Roman"/>
          <w:color w:val="000000" w:themeColor="text1"/>
          <w:lang w:val="en-US"/>
        </w:rPr>
        <w:fldChar w:fldCharType="separate"/>
      </w:r>
      <w:r w:rsidR="00F247D6" w:rsidRPr="00F247D6">
        <w:rPr>
          <w:rStyle w:val="normaltextrun"/>
          <w:rFonts w:ascii="Times New Roman" w:hAnsi="Times New Roman" w:cs="Times New Roman"/>
          <w:noProof/>
          <w:color w:val="000000" w:themeColor="text1"/>
          <w:lang w:val="en-US"/>
        </w:rPr>
        <w:t>(Croft, 2001: 25-7; Ross, 2008)</w:t>
      </w:r>
      <w:r w:rsidR="00F247D6" w:rsidRPr="00F247D6">
        <w:rPr>
          <w:rStyle w:val="normaltextrun"/>
          <w:rFonts w:ascii="Times New Roman" w:hAnsi="Times New Roman" w:cs="Times New Roman"/>
          <w:color w:val="000000" w:themeColor="text1"/>
          <w:lang w:val="en-US"/>
        </w:rPr>
        <w:fldChar w:fldCharType="end"/>
      </w:r>
      <w:r w:rsidR="00F247D6" w:rsidRPr="00F247D6">
        <w:rPr>
          <w:rStyle w:val="Heading1Char"/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F247D6">
        <w:rPr>
          <w:rStyle w:val="normaltextrun"/>
          <w:rFonts w:ascii="Times New Roman" w:eastAsia="Calibri" w:hAnsi="Times New Roman" w:cs="Times New Roman"/>
          <w:color w:val="000000" w:themeColor="text1"/>
          <w:lang w:val="en-US"/>
        </w:rPr>
        <w:t>For example, Croft (2001: 25-7) discusses the [Sbj Aux-</w:t>
      </w:r>
      <w:r w:rsidRPr="00F247D6">
        <w:rPr>
          <w:rStyle w:val="normaltextrun"/>
          <w:rFonts w:ascii="Times New Roman" w:eastAsia="Calibri" w:hAnsi="Times New Roman" w:cs="Times New Roman"/>
          <w:i/>
          <w:iCs/>
          <w:color w:val="000000" w:themeColor="text1"/>
          <w:lang w:val="en-US"/>
        </w:rPr>
        <w:t xml:space="preserve">n't </w:t>
      </w:r>
      <w:r w:rsidRPr="00F247D6">
        <w:rPr>
          <w:rStyle w:val="normaltextrun"/>
          <w:rFonts w:ascii="Times New Roman" w:eastAsia="Calibri" w:hAnsi="Times New Roman" w:cs="Times New Roman"/>
          <w:color w:val="000000" w:themeColor="text1"/>
          <w:lang w:val="en-US"/>
        </w:rPr>
        <w:t xml:space="preserve">Verb] </w:t>
      </w:r>
      <w:r w:rsidR="00F25721" w:rsidRPr="00F247D6">
        <w:rPr>
          <w:rStyle w:val="normaltextrun"/>
          <w:rFonts w:ascii="Times New Roman" w:eastAsia="Calibri" w:hAnsi="Times New Roman" w:cs="Times New Roman"/>
          <w:color w:val="000000" w:themeColor="text1"/>
          <w:lang w:val="en-US"/>
        </w:rPr>
        <w:t xml:space="preserve">construction </w:t>
      </w:r>
      <w:r w:rsidRPr="00F247D6">
        <w:rPr>
          <w:rStyle w:val="normaltextrun"/>
          <w:rFonts w:ascii="Times New Roman" w:eastAsia="Calibri" w:hAnsi="Times New Roman" w:cs="Times New Roman"/>
          <w:color w:val="000000" w:themeColor="text1"/>
          <w:lang w:val="en-US"/>
        </w:rPr>
        <w:t xml:space="preserve">for negative intransitive clauses like </w:t>
      </w:r>
      <w:r w:rsidRPr="00F247D6">
        <w:rPr>
          <w:rStyle w:val="normaltextrun"/>
          <w:rFonts w:ascii="Times New Roman" w:eastAsia="Calibri" w:hAnsi="Times New Roman" w:cs="Times New Roman"/>
          <w:i/>
          <w:iCs/>
          <w:color w:val="000000" w:themeColor="text1"/>
          <w:lang w:val="en-US"/>
        </w:rPr>
        <w:t>I didn’t sleep</w:t>
      </w:r>
      <w:r w:rsidRPr="00F247D6">
        <w:rPr>
          <w:rStyle w:val="normaltextrun"/>
          <w:rFonts w:ascii="Times New Roman" w:eastAsia="Calibri" w:hAnsi="Times New Roman" w:cs="Times New Roman"/>
          <w:color w:val="000000" w:themeColor="text1"/>
          <w:lang w:val="en-US"/>
        </w:rPr>
        <w:t xml:space="preserve">, which, according to Croft, </w:t>
      </w:r>
      <w:r w:rsidR="00F25721" w:rsidRPr="00F247D6">
        <w:rPr>
          <w:rStyle w:val="normaltextrun"/>
          <w:rFonts w:ascii="Times New Roman" w:eastAsia="Calibri" w:hAnsi="Times New Roman" w:cs="Times New Roman"/>
          <w:color w:val="000000" w:themeColor="text1"/>
          <w:lang w:val="en-US"/>
        </w:rPr>
        <w:t>is</w:t>
      </w:r>
      <w:r w:rsidRPr="00F247D6">
        <w:rPr>
          <w:rStyle w:val="normaltextrun"/>
          <w:rFonts w:ascii="Times New Roman" w:eastAsia="Calibri" w:hAnsi="Times New Roman" w:cs="Times New Roman"/>
          <w:color w:val="000000" w:themeColor="text1"/>
          <w:lang w:val="en-US"/>
        </w:rPr>
        <w:t xml:space="preserve"> formed by means of multiple inheritance from the </w:t>
      </w:r>
      <w:r w:rsidRPr="00F247D6">
        <w:rPr>
          <w:rStyle w:val="normaltextrun"/>
          <w:rFonts w:ascii="Times New Roman" w:eastAsia="Calibri" w:hAnsi="Times New Roman" w:cs="Times New Roman"/>
          <w:smallCaps/>
          <w:color w:val="000000" w:themeColor="text1"/>
          <w:lang w:val="en-US"/>
        </w:rPr>
        <w:t xml:space="preserve">negation </w:t>
      </w:r>
      <w:r w:rsidRPr="00F247D6">
        <w:rPr>
          <w:rStyle w:val="normaltextrun"/>
          <w:rFonts w:ascii="Times New Roman" w:eastAsia="Calibri" w:hAnsi="Times New Roman" w:cs="Times New Roman"/>
          <w:color w:val="000000" w:themeColor="text1"/>
          <w:lang w:val="en-US"/>
        </w:rPr>
        <w:t>construction [Sbj Aux-</w:t>
      </w:r>
      <w:r w:rsidRPr="00F247D6">
        <w:rPr>
          <w:rStyle w:val="normaltextrun"/>
          <w:rFonts w:ascii="Times New Roman" w:eastAsia="Calibri" w:hAnsi="Times New Roman" w:cs="Times New Roman"/>
          <w:i/>
          <w:iCs/>
          <w:color w:val="000000" w:themeColor="text1"/>
          <w:lang w:val="en-US"/>
        </w:rPr>
        <w:t xml:space="preserve">n't </w:t>
      </w:r>
      <w:r w:rsidRPr="00F247D6">
        <w:rPr>
          <w:rStyle w:val="normaltextrun"/>
          <w:rFonts w:ascii="Times New Roman" w:eastAsia="Calibri" w:hAnsi="Times New Roman" w:cs="Times New Roman"/>
          <w:color w:val="000000" w:themeColor="text1"/>
          <w:lang w:val="en-US"/>
        </w:rPr>
        <w:t xml:space="preserve">Verb] and the </w:t>
      </w:r>
      <w:r w:rsidRPr="00F247D6">
        <w:rPr>
          <w:rStyle w:val="normaltextrun"/>
          <w:rFonts w:ascii="Times New Roman" w:eastAsia="Calibri" w:hAnsi="Times New Roman" w:cs="Times New Roman"/>
          <w:smallCaps/>
          <w:color w:val="000000" w:themeColor="text1"/>
          <w:lang w:val="en-US"/>
        </w:rPr>
        <w:t xml:space="preserve">intransitive </w:t>
      </w:r>
      <w:r w:rsidRPr="00F247D6">
        <w:rPr>
          <w:rStyle w:val="normaltextrun"/>
          <w:rFonts w:ascii="Times New Roman" w:eastAsia="Calibri" w:hAnsi="Times New Roman" w:cs="Times New Roman"/>
          <w:color w:val="000000" w:themeColor="text1"/>
          <w:lang w:val="en-US"/>
        </w:rPr>
        <w:t xml:space="preserve">construction [Sbj IntrV]. Similarly, </w:t>
      </w:r>
      <w:r w:rsidR="00F247D6" w:rsidRPr="00F247D6">
        <w:rPr>
          <w:rStyle w:val="normaltextrun"/>
          <w:rFonts w:ascii="Times New Roman" w:hAnsi="Times New Roman" w:cs="Times New Roman"/>
          <w:color w:val="000000" w:themeColor="text1"/>
          <w:lang w:val="en-US"/>
        </w:rPr>
        <w:fldChar w:fldCharType="begin" w:fldLock="1"/>
      </w:r>
      <w:r w:rsidR="002D53BF">
        <w:rPr>
          <w:rStyle w:val="normaltextrun"/>
          <w:rFonts w:ascii="Times New Roman" w:hAnsi="Times New Roman" w:cs="Times New Roman"/>
          <w:color w:val="000000" w:themeColor="text1"/>
          <w:lang w:val="en-US"/>
        </w:rPr>
        <w:instrText>ADDIN CSL_CITATION {"citationItems":[{"id":"ITEM-1","itemData":{"author":[{"dropping-particle":"","family":"Croft","given":"William","non-dropping-particle":"","parse-names":false,"suffix":""},{"dropping-particle":"","family":"Cruse","given":"Alan","non-dropping-particle":"","parse-names":false,"suffix":""}],"id":"ITEM-1","issued":{"date-parts":[["2004"]]},"publisher":"Cambridge University Press","publisher-place":"New York","title":"Cognitive Linguistics","type":"book"},"uris":["http://www.mendeley.com/documents/?uuid=df1b05ef-518f-4047-b269-6c8736ae3aa5"]}],"mendeley":{"formattedCitation":"(William Croft &amp; Cruse, 2004)","manualFormatting":"Croft and Cruse (2004: 320-2)","plainTextFormattedCitation":"(William Croft &amp; Cruse, 2004)","previouslyFormattedCitation":"(William Croft &amp; Cruse, 2004)"},"properties":{"noteIndex":0},"schema":"https://github.com/citation-style-language/schema/raw/master/csl-citation.json"}</w:instrText>
      </w:r>
      <w:r w:rsidR="00F247D6" w:rsidRPr="00F247D6">
        <w:rPr>
          <w:rStyle w:val="normaltextrun"/>
          <w:rFonts w:ascii="Times New Roman" w:hAnsi="Times New Roman" w:cs="Times New Roman"/>
          <w:color w:val="000000" w:themeColor="text1"/>
          <w:lang w:val="en-US"/>
        </w:rPr>
        <w:fldChar w:fldCharType="separate"/>
      </w:r>
      <w:r w:rsidR="00F247D6" w:rsidRPr="00F247D6">
        <w:rPr>
          <w:rStyle w:val="normaltextrun"/>
          <w:rFonts w:ascii="Times New Roman" w:hAnsi="Times New Roman" w:cs="Times New Roman"/>
          <w:noProof/>
          <w:color w:val="000000" w:themeColor="text1"/>
          <w:lang w:val="en-US"/>
        </w:rPr>
        <w:t>Croft and Cruse (2004: 320-2)</w:t>
      </w:r>
      <w:r w:rsidR="00F247D6" w:rsidRPr="00F247D6">
        <w:rPr>
          <w:rStyle w:val="normaltextrun"/>
          <w:rFonts w:ascii="Times New Roman" w:hAnsi="Times New Roman" w:cs="Times New Roman"/>
          <w:color w:val="000000" w:themeColor="text1"/>
          <w:lang w:val="en-US"/>
        </w:rPr>
        <w:fldChar w:fldCharType="end"/>
      </w:r>
      <w:r w:rsidR="00F247D6" w:rsidRPr="00F247D6">
        <w:rPr>
          <w:rStyle w:val="normaltextrun"/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F247D6">
        <w:rPr>
          <w:rStyle w:val="normaltextrun"/>
          <w:rFonts w:ascii="Times New Roman" w:eastAsia="Calibri" w:hAnsi="Times New Roman" w:cs="Times New Roman"/>
          <w:color w:val="000000" w:themeColor="text1"/>
          <w:lang w:val="en-US"/>
        </w:rPr>
        <w:t>posit that affirmative imperatives have a negative counterpart under the same schema:</w:t>
      </w:r>
    </w:p>
    <w:p w14:paraId="6D4E4C0E" w14:textId="345AD963" w:rsidR="42DC5FB3" w:rsidRPr="00F25721" w:rsidRDefault="42DC5FB3" w:rsidP="75665EAD">
      <w:pPr>
        <w:rPr>
          <w:rStyle w:val="normaltextrun"/>
          <w:rFonts w:ascii="Times New Roman" w:hAnsi="Times New Roman" w:cs="Times New Roman"/>
          <w:color w:val="000000" w:themeColor="text1"/>
          <w:lang w:val="en-US"/>
        </w:rPr>
      </w:pPr>
    </w:p>
    <w:p w14:paraId="625988BC" w14:textId="3485538F" w:rsidR="42DC5FB3" w:rsidRPr="00F25721" w:rsidRDefault="42DC5FB3" w:rsidP="75665EAD">
      <w:pPr>
        <w:rPr>
          <w:rFonts w:ascii="Times New Roman" w:hAnsi="Times New Roman" w:cs="Times New Roman"/>
        </w:rPr>
      </w:pPr>
      <w:r w:rsidRPr="00F25721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1908CB91" wp14:editId="34C56727">
            <wp:extent cx="3158029" cy="1203309"/>
            <wp:effectExtent l="0" t="0" r="0" b="0"/>
            <wp:docPr id="660530191" name="Picture 660530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029" cy="120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F8C42" w14:textId="168C03FF" w:rsidR="42DC5FB3" w:rsidRPr="00F25721" w:rsidRDefault="75665EAD" w:rsidP="75665EAD">
      <w:pPr>
        <w:rPr>
          <w:rFonts w:ascii="Times New Roman" w:hAnsi="Times New Roman" w:cs="Times New Roman"/>
          <w:i/>
          <w:iCs/>
          <w:color w:val="44546A" w:themeColor="text2"/>
        </w:rPr>
      </w:pPr>
      <w:r w:rsidRPr="00F25721">
        <w:rPr>
          <w:rFonts w:ascii="Times New Roman" w:eastAsia="Calibri" w:hAnsi="Times New Roman" w:cs="Times New Roman"/>
          <w:i/>
          <w:iCs/>
          <w:color w:val="44546A" w:themeColor="text2"/>
          <w:sz w:val="18"/>
          <w:szCs w:val="18"/>
        </w:rPr>
        <w:t>Croft and Cruse, 2004: 321</w:t>
      </w:r>
    </w:p>
    <w:p w14:paraId="54794286" w14:textId="0350BBB6" w:rsidR="006D4475" w:rsidRPr="00F25721" w:rsidRDefault="006D4475" w:rsidP="75665EAD">
      <w:pPr>
        <w:rPr>
          <w:rFonts w:ascii="Times New Roman" w:hAnsi="Times New Roman" w:cs="Times New Roman"/>
          <w:i/>
          <w:iCs/>
          <w:color w:val="44546A" w:themeColor="text2"/>
        </w:rPr>
      </w:pPr>
    </w:p>
    <w:p w14:paraId="0FD1B35A" w14:textId="3F39DE18" w:rsidR="006D4475" w:rsidRPr="00F25721" w:rsidRDefault="75665EAD" w:rsidP="75665EAD">
      <w:pPr>
        <w:rPr>
          <w:rStyle w:val="normaltextrun"/>
          <w:rFonts w:ascii="Times New Roman" w:eastAsia="Calibri" w:hAnsi="Times New Roman" w:cs="Times New Roman"/>
          <w:color w:val="000000" w:themeColor="text1"/>
          <w:lang w:val="en-US"/>
        </w:rPr>
      </w:pPr>
      <w:r w:rsidRPr="00F25721">
        <w:rPr>
          <w:rFonts w:ascii="Times New Roman" w:hAnsi="Times New Roman" w:cs="Times New Roman"/>
        </w:rPr>
        <w:t xml:space="preserve">However, models of schemas like that above do not capture the paradigmatic relations between different negators that co-exist in languages as a result of changes to the expression of clause negation. </w:t>
      </w:r>
      <w:r w:rsidRPr="00F25721">
        <w:rPr>
          <w:rStyle w:val="normaltextrun"/>
          <w:rFonts w:ascii="Times New Roman" w:eastAsia="Calibri" w:hAnsi="Times New Roman" w:cs="Times New Roman"/>
          <w:color w:val="000000" w:themeColor="text1"/>
          <w:lang w:val="en-US"/>
        </w:rPr>
        <w:t xml:space="preserve">For </w:t>
      </w:r>
      <w:r w:rsidRPr="002D53BF">
        <w:rPr>
          <w:rStyle w:val="normaltextrun"/>
          <w:rFonts w:ascii="Times New Roman" w:eastAsia="Calibri" w:hAnsi="Times New Roman" w:cs="Times New Roman"/>
          <w:color w:val="000000" w:themeColor="text1"/>
          <w:lang w:val="en-US"/>
        </w:rPr>
        <w:t xml:space="preserve">example, </w:t>
      </w:r>
      <w:r w:rsidR="00F247D6" w:rsidRPr="002D53BF">
        <w:rPr>
          <w:rStyle w:val="normaltextrun"/>
          <w:rFonts w:ascii="Times New Roman" w:hAnsi="Times New Roman" w:cs="Times New Roman"/>
          <w:color w:val="000000" w:themeColor="text1"/>
          <w:lang w:val="en-US"/>
        </w:rPr>
        <w:fldChar w:fldCharType="begin" w:fldLock="1"/>
      </w:r>
      <w:r w:rsidR="00BD4EBE">
        <w:rPr>
          <w:rStyle w:val="normaltextrun"/>
          <w:rFonts w:ascii="Times New Roman" w:hAnsi="Times New Roman" w:cs="Times New Roman"/>
          <w:color w:val="000000" w:themeColor="text1"/>
          <w:lang w:val="en-US"/>
        </w:rPr>
        <w:instrText>ADDIN CSL_CITATION {"citationItems":[{"id":"ITEM-1","itemData":{"author":[{"dropping-particle":"","family":"Zwicky M","given":"Arnold","non-dropping-particle":"","parse-names":false,"suffix":""},{"dropping-particle":"","family":"Pullum K","given":"Geoffrey","non-dropping-particle":"","parse-names":false,"suffix":""}],"container-title":"Language","id":"ITEM-1","issue":"3","issued":{"date-parts":[["1983"]]},"page":"502-513","title":"Cliticalization vs inflection, English n't","type":"article","volume":"59"},"uris":["http://www.mendeley.com/documents/?uuid=75d1c9b9-24b5-4435-9512-38991da99974"]}],"mendeley":{"formattedCitation":"(Zwicky M &amp; Pullum K, 1983)","manualFormatting":"Zwicky and Pullum (1983)","plainTextFormattedCitation":"(Zwicky M &amp; Pullum K, 1983)","previouslyFormattedCitation":"(Zwicky M &amp; Pullum K, 1983)"},"properties":{"noteIndex":0},"schema":"https://github.com/citation-style-language/schema/raw/master/csl-citation.json"}</w:instrText>
      </w:r>
      <w:r w:rsidR="00F247D6" w:rsidRPr="002D53BF">
        <w:rPr>
          <w:rStyle w:val="normaltextrun"/>
          <w:rFonts w:ascii="Times New Roman" w:hAnsi="Times New Roman" w:cs="Times New Roman"/>
          <w:color w:val="000000" w:themeColor="text1"/>
          <w:lang w:val="en-US"/>
        </w:rPr>
        <w:fldChar w:fldCharType="separate"/>
      </w:r>
      <w:r w:rsidR="00F247D6" w:rsidRPr="002D53BF">
        <w:rPr>
          <w:rStyle w:val="normaltextrun"/>
          <w:rFonts w:ascii="Times New Roman" w:hAnsi="Times New Roman" w:cs="Times New Roman"/>
          <w:noProof/>
          <w:color w:val="000000" w:themeColor="text1"/>
          <w:lang w:val="en-US"/>
        </w:rPr>
        <w:t>Zwicky and Pullum (1983)</w:t>
      </w:r>
      <w:r w:rsidR="00F247D6" w:rsidRPr="002D53BF">
        <w:rPr>
          <w:rStyle w:val="normaltextrun"/>
          <w:rFonts w:ascii="Times New Roman" w:hAnsi="Times New Roman" w:cs="Times New Roman"/>
          <w:color w:val="000000" w:themeColor="text1"/>
          <w:lang w:val="en-US"/>
        </w:rPr>
        <w:fldChar w:fldCharType="end"/>
      </w:r>
      <w:r w:rsidRPr="002D53BF">
        <w:rPr>
          <w:rStyle w:val="normaltextrun"/>
          <w:rFonts w:ascii="Times New Roman" w:eastAsia="Calibri" w:hAnsi="Times New Roman" w:cs="Times New Roman"/>
          <w:color w:val="000000" w:themeColor="text1"/>
          <w:lang w:val="en-US"/>
        </w:rPr>
        <w:t xml:space="preserve"> show that</w:t>
      </w:r>
      <w:r w:rsidRPr="00F25721">
        <w:rPr>
          <w:rStyle w:val="normaltextrun"/>
          <w:rFonts w:ascii="Times New Roman" w:eastAsia="Calibri" w:hAnsi="Times New Roman" w:cs="Times New Roman"/>
          <w:color w:val="000000" w:themeColor="text1"/>
          <w:lang w:val="en-US"/>
        </w:rPr>
        <w:t xml:space="preserve"> there are syntactic, semantic and pragmatic differences between the English canonical basic clause negator </w:t>
      </w:r>
      <w:r w:rsidRPr="00F25721">
        <w:rPr>
          <w:rStyle w:val="normaltextrun"/>
          <w:rFonts w:ascii="Times New Roman" w:eastAsia="Calibri" w:hAnsi="Times New Roman" w:cs="Times New Roman"/>
          <w:i/>
          <w:iCs/>
          <w:color w:val="000000" w:themeColor="text1"/>
          <w:lang w:val="en-US"/>
        </w:rPr>
        <w:t>not</w:t>
      </w:r>
      <w:r w:rsidRPr="00F25721">
        <w:rPr>
          <w:rStyle w:val="normaltextrun"/>
          <w:rFonts w:ascii="Times New Roman" w:eastAsia="Calibri" w:hAnsi="Times New Roman" w:cs="Times New Roman"/>
          <w:color w:val="000000" w:themeColor="text1"/>
          <w:lang w:val="en-US"/>
        </w:rPr>
        <w:t xml:space="preserve"> and affixal (as they argue) </w:t>
      </w:r>
      <w:r w:rsidRPr="00F25721">
        <w:rPr>
          <w:rStyle w:val="normaltextrun"/>
          <w:rFonts w:ascii="Times New Roman" w:eastAsia="Calibri" w:hAnsi="Times New Roman" w:cs="Times New Roman"/>
          <w:i/>
          <w:iCs/>
          <w:color w:val="000000" w:themeColor="text1"/>
          <w:lang w:val="en-US"/>
        </w:rPr>
        <w:t>n’t</w:t>
      </w:r>
      <w:r w:rsidR="00C74511">
        <w:rPr>
          <w:rStyle w:val="normaltextrun"/>
          <w:rFonts w:ascii="Times New Roman" w:eastAsia="Calibri" w:hAnsi="Times New Roman" w:cs="Times New Roman"/>
          <w:color w:val="000000" w:themeColor="text1"/>
          <w:lang w:val="en-US"/>
        </w:rPr>
        <w:t>. This suggests</w:t>
      </w:r>
      <w:r w:rsidRPr="00F25721">
        <w:rPr>
          <w:rStyle w:val="normaltextrun"/>
          <w:rFonts w:ascii="Times New Roman" w:eastAsia="Calibri" w:hAnsi="Times New Roman" w:cs="Times New Roman"/>
          <w:color w:val="000000" w:themeColor="text1"/>
          <w:lang w:val="en-US"/>
        </w:rPr>
        <w:t xml:space="preserve"> that there are at least two </w:t>
      </w:r>
      <w:r w:rsidRPr="00F25721">
        <w:rPr>
          <w:rStyle w:val="normaltextrun"/>
          <w:rFonts w:ascii="Times New Roman" w:eastAsia="Calibri" w:hAnsi="Times New Roman" w:cs="Times New Roman"/>
          <w:smallCaps/>
          <w:color w:val="000000" w:themeColor="text1"/>
          <w:lang w:val="en-US"/>
        </w:rPr>
        <w:t>clause negator</w:t>
      </w:r>
      <w:r w:rsidRPr="00F25721">
        <w:rPr>
          <w:rStyle w:val="normaltextrun"/>
          <w:rFonts w:ascii="Times New Roman" w:eastAsia="Calibri" w:hAnsi="Times New Roman" w:cs="Times New Roman"/>
          <w:color w:val="000000" w:themeColor="text1"/>
          <w:lang w:val="en-US"/>
        </w:rPr>
        <w:t xml:space="preserve"> micro-constructions in English</w:t>
      </w:r>
      <w:r w:rsidR="00C74511">
        <w:rPr>
          <w:rStyle w:val="normaltextrun"/>
          <w:rFonts w:ascii="Times New Roman" w:eastAsia="Calibri" w:hAnsi="Times New Roman" w:cs="Times New Roman"/>
          <w:color w:val="000000" w:themeColor="text1"/>
          <w:lang w:val="en-US"/>
        </w:rPr>
        <w:t xml:space="preserve">, and it </w:t>
      </w:r>
      <w:r w:rsidR="002D53BF">
        <w:rPr>
          <w:rStyle w:val="normaltextrun"/>
          <w:rFonts w:ascii="Times New Roman" w:eastAsia="Calibri" w:hAnsi="Times New Roman" w:cs="Times New Roman"/>
          <w:color w:val="000000" w:themeColor="text1"/>
          <w:lang w:val="en-US"/>
        </w:rPr>
        <w:t>is not</w:t>
      </w:r>
      <w:r w:rsidR="00C74511">
        <w:rPr>
          <w:rStyle w:val="normaltextrun"/>
          <w:rFonts w:ascii="Times New Roman" w:eastAsia="Calibri" w:hAnsi="Times New Roman" w:cs="Times New Roman"/>
          <w:color w:val="000000" w:themeColor="text1"/>
          <w:lang w:val="en-US"/>
        </w:rPr>
        <w:t xml:space="preserve"> clear how they may interact with schemas like that above</w:t>
      </w:r>
      <w:r w:rsidRPr="00F25721">
        <w:rPr>
          <w:rStyle w:val="normaltextrun"/>
          <w:rFonts w:ascii="Times New Roman" w:eastAsia="Calibri" w:hAnsi="Times New Roman" w:cs="Times New Roman"/>
          <w:color w:val="000000" w:themeColor="text1"/>
          <w:lang w:val="en-US"/>
        </w:rPr>
        <w:t xml:space="preserve">. </w:t>
      </w:r>
    </w:p>
    <w:p w14:paraId="59700A4D" w14:textId="2225E2F3" w:rsidR="006D4475" w:rsidRPr="00F25721" w:rsidRDefault="006D4475" w:rsidP="75665EAD">
      <w:pPr>
        <w:rPr>
          <w:rStyle w:val="normaltextrun"/>
          <w:rFonts w:ascii="Times New Roman" w:hAnsi="Times New Roman" w:cs="Times New Roman"/>
          <w:color w:val="000000" w:themeColor="text1"/>
          <w:lang w:val="en-US"/>
        </w:rPr>
      </w:pPr>
    </w:p>
    <w:p w14:paraId="14B7D8E7" w14:textId="291AEF6B" w:rsidR="00F25721" w:rsidRDefault="75665EAD" w:rsidP="75665EAD">
      <w:pPr>
        <w:rPr>
          <w:rFonts w:ascii="Times New Roman" w:eastAsia="Calibri" w:hAnsi="Times New Roman" w:cs="Times New Roman"/>
          <w:i/>
          <w:color w:val="000000" w:themeColor="text1"/>
          <w:lang w:val="en-US"/>
        </w:rPr>
      </w:pPr>
      <w:r w:rsidRPr="00F25721">
        <w:rPr>
          <w:rStyle w:val="normaltextrun"/>
          <w:rFonts w:ascii="Times New Roman" w:eastAsia="Calibri" w:hAnsi="Times New Roman" w:cs="Times New Roman"/>
          <w:color w:val="000000" w:themeColor="text1"/>
          <w:lang w:val="en-US"/>
        </w:rPr>
        <w:t>In this talk, then, I explore the factors that</w:t>
      </w:r>
      <w:r w:rsidR="00A5303A">
        <w:rPr>
          <w:rStyle w:val="normaltextrun"/>
          <w:rFonts w:ascii="Times New Roman" w:eastAsia="Calibri" w:hAnsi="Times New Roman" w:cs="Times New Roman"/>
          <w:color w:val="000000" w:themeColor="text1"/>
          <w:lang w:val="en-US"/>
        </w:rPr>
        <w:t xml:space="preserve"> may play a role in the use of one</w:t>
      </w:r>
      <w:r w:rsidRPr="00F25721">
        <w:rPr>
          <w:rStyle w:val="normaltextrun"/>
          <w:rFonts w:ascii="Times New Roman" w:eastAsia="Calibri" w:hAnsi="Times New Roman" w:cs="Times New Roman"/>
          <w:color w:val="000000" w:themeColor="text1"/>
          <w:lang w:val="en-US"/>
        </w:rPr>
        <w:t xml:space="preserve"> negator over another in a language that has multiple </w:t>
      </w:r>
      <w:r w:rsidRPr="00F25721">
        <w:rPr>
          <w:rStyle w:val="normaltextrun"/>
          <w:rFonts w:ascii="Times New Roman" w:eastAsia="Calibri" w:hAnsi="Times New Roman" w:cs="Times New Roman"/>
          <w:smallCaps/>
          <w:color w:val="000000" w:themeColor="text1"/>
          <w:lang w:val="en-US"/>
        </w:rPr>
        <w:t>clause negator</w:t>
      </w:r>
      <w:r w:rsidRPr="00F25721">
        <w:rPr>
          <w:rStyle w:val="normaltextrun"/>
          <w:rFonts w:ascii="Times New Roman" w:eastAsia="Calibri" w:hAnsi="Times New Roman" w:cs="Times New Roman"/>
          <w:color w:val="000000" w:themeColor="text1"/>
          <w:lang w:val="en-US"/>
        </w:rPr>
        <w:t xml:space="preserve"> micro-constructions. </w:t>
      </w:r>
      <w:r w:rsidR="00AE35D5">
        <w:rPr>
          <w:rStyle w:val="normaltextrun"/>
          <w:rFonts w:ascii="Times New Roman" w:eastAsia="Calibri" w:hAnsi="Times New Roman" w:cs="Times New Roman"/>
          <w:color w:val="000000" w:themeColor="text1"/>
          <w:lang w:val="en-US"/>
        </w:rPr>
        <w:t>Data</w:t>
      </w:r>
      <w:r w:rsidRPr="00F25721">
        <w:rPr>
          <w:rStyle w:val="normaltextrun"/>
          <w:rFonts w:ascii="Times New Roman" w:eastAsia="Calibri" w:hAnsi="Times New Roman" w:cs="Times New Roman"/>
          <w:color w:val="000000" w:themeColor="text1"/>
          <w:lang w:val="en-US"/>
        </w:rPr>
        <w:t xml:space="preserve"> </w:t>
      </w:r>
      <w:r w:rsidRPr="00F25721">
        <w:rPr>
          <w:rFonts w:ascii="Times New Roman" w:hAnsi="Times New Roman" w:cs="Times New Roman"/>
        </w:rPr>
        <w:t xml:space="preserve">show that late nineteenth-century Milanese has three </w:t>
      </w:r>
      <w:r w:rsidR="00F25721" w:rsidRPr="00F25721">
        <w:rPr>
          <w:rStyle w:val="normaltextrun"/>
          <w:rFonts w:ascii="Times New Roman" w:eastAsia="Calibri" w:hAnsi="Times New Roman" w:cs="Times New Roman"/>
          <w:smallCaps/>
          <w:color w:val="000000" w:themeColor="text1"/>
          <w:lang w:val="en-US"/>
        </w:rPr>
        <w:t>clause negator</w:t>
      </w:r>
      <w:r w:rsidR="00F25721" w:rsidRPr="00F25721">
        <w:rPr>
          <w:rStyle w:val="normaltextrun"/>
          <w:rFonts w:ascii="Times New Roman" w:eastAsia="Calibri" w:hAnsi="Times New Roman" w:cs="Times New Roman"/>
          <w:color w:val="000000" w:themeColor="text1"/>
          <w:lang w:val="en-US"/>
        </w:rPr>
        <w:t xml:space="preserve"> micro-constructions</w:t>
      </w:r>
      <w:r w:rsidR="00F25721">
        <w:rPr>
          <w:rFonts w:ascii="Times New Roman" w:hAnsi="Times New Roman" w:cs="Times New Roman"/>
        </w:rPr>
        <w:t xml:space="preserve">: </w:t>
      </w:r>
      <w:r w:rsidRPr="00F25721">
        <w:rPr>
          <w:rFonts w:ascii="Times New Roman" w:hAnsi="Times New Roman" w:cs="Times New Roman"/>
        </w:rPr>
        <w:t xml:space="preserve">preverbal </w:t>
      </w:r>
      <w:r w:rsidRPr="00F25721">
        <w:rPr>
          <w:rFonts w:ascii="Times New Roman" w:hAnsi="Times New Roman" w:cs="Times New Roman"/>
          <w:i/>
          <w:iCs/>
        </w:rPr>
        <w:t>non</w:t>
      </w:r>
      <w:r w:rsidR="00F25721" w:rsidRPr="00F25721">
        <w:rPr>
          <w:rFonts w:ascii="Times New Roman" w:hAnsi="Times New Roman" w:cs="Times New Roman"/>
          <w:iCs/>
        </w:rPr>
        <w:t xml:space="preserve"> </w:t>
      </w:r>
      <w:r w:rsidR="00F25721" w:rsidRPr="00F25721">
        <w:rPr>
          <w:rFonts w:ascii="Times New Roman" w:hAnsi="Times New Roman" w:cs="Times New Roman"/>
          <w:iCs/>
        </w:rPr>
        <w:fldChar w:fldCharType="begin"/>
      </w:r>
      <w:r w:rsidR="00F25721" w:rsidRPr="00F25721">
        <w:rPr>
          <w:rFonts w:ascii="Times New Roman" w:hAnsi="Times New Roman" w:cs="Times New Roman"/>
          <w:iCs/>
        </w:rPr>
        <w:instrText xml:space="preserve"> REF _Ref87360344 \r \h </w:instrText>
      </w:r>
      <w:r w:rsidR="00F25721" w:rsidRPr="00F25721">
        <w:rPr>
          <w:rFonts w:ascii="Times New Roman" w:hAnsi="Times New Roman" w:cs="Times New Roman"/>
          <w:iCs/>
        </w:rPr>
      </w:r>
      <w:r w:rsidR="00F25721">
        <w:rPr>
          <w:rFonts w:ascii="Times New Roman" w:hAnsi="Times New Roman" w:cs="Times New Roman"/>
          <w:iCs/>
        </w:rPr>
        <w:instrText xml:space="preserve"> \* MERGEFORMAT </w:instrText>
      </w:r>
      <w:r w:rsidR="00F25721" w:rsidRPr="00F25721">
        <w:rPr>
          <w:rFonts w:ascii="Times New Roman" w:hAnsi="Times New Roman" w:cs="Times New Roman"/>
          <w:iCs/>
        </w:rPr>
        <w:fldChar w:fldCharType="separate"/>
      </w:r>
      <w:r w:rsidR="00F25721" w:rsidRPr="00F25721">
        <w:rPr>
          <w:rFonts w:ascii="Times New Roman" w:hAnsi="Times New Roman" w:cs="Times New Roman"/>
          <w:iCs/>
        </w:rPr>
        <w:t>(i)</w:t>
      </w:r>
      <w:r w:rsidR="00F25721" w:rsidRPr="00F25721">
        <w:rPr>
          <w:rFonts w:ascii="Times New Roman" w:hAnsi="Times New Roman" w:cs="Times New Roman"/>
          <w:iCs/>
        </w:rPr>
        <w:fldChar w:fldCharType="end"/>
      </w:r>
      <w:r w:rsidRPr="00F25721">
        <w:rPr>
          <w:rFonts w:ascii="Times New Roman" w:hAnsi="Times New Roman" w:cs="Times New Roman"/>
          <w:i/>
          <w:iCs/>
        </w:rPr>
        <w:t xml:space="preserve">, </w:t>
      </w:r>
      <w:r w:rsidRPr="00F25721">
        <w:rPr>
          <w:rFonts w:ascii="Times New Roman" w:hAnsi="Times New Roman" w:cs="Times New Roman"/>
        </w:rPr>
        <w:t>and postverbal</w:t>
      </w:r>
      <w:r w:rsidRPr="00F25721">
        <w:rPr>
          <w:rFonts w:ascii="Times New Roman" w:hAnsi="Times New Roman" w:cs="Times New Roman"/>
          <w:i/>
          <w:iCs/>
        </w:rPr>
        <w:t xml:space="preserve"> minga </w:t>
      </w:r>
      <w:r w:rsidR="00F25721" w:rsidRPr="00F25721">
        <w:rPr>
          <w:rFonts w:ascii="Times New Roman" w:hAnsi="Times New Roman" w:cs="Times New Roman"/>
          <w:iCs/>
        </w:rPr>
        <w:fldChar w:fldCharType="begin"/>
      </w:r>
      <w:r w:rsidR="00F25721" w:rsidRPr="00F25721">
        <w:rPr>
          <w:rFonts w:ascii="Times New Roman" w:hAnsi="Times New Roman" w:cs="Times New Roman"/>
          <w:iCs/>
        </w:rPr>
        <w:instrText xml:space="preserve"> REF _Ref87360848 \r \h </w:instrText>
      </w:r>
      <w:r w:rsidR="00F25721" w:rsidRPr="00F25721">
        <w:rPr>
          <w:rFonts w:ascii="Times New Roman" w:hAnsi="Times New Roman" w:cs="Times New Roman"/>
          <w:iCs/>
        </w:rPr>
      </w:r>
      <w:r w:rsidR="00F25721">
        <w:rPr>
          <w:rFonts w:ascii="Times New Roman" w:hAnsi="Times New Roman" w:cs="Times New Roman"/>
          <w:iCs/>
        </w:rPr>
        <w:instrText xml:space="preserve"> \* MERGEFORMAT </w:instrText>
      </w:r>
      <w:r w:rsidR="00F25721" w:rsidRPr="00F25721">
        <w:rPr>
          <w:rFonts w:ascii="Times New Roman" w:hAnsi="Times New Roman" w:cs="Times New Roman"/>
          <w:iCs/>
        </w:rPr>
        <w:fldChar w:fldCharType="separate"/>
      </w:r>
      <w:r w:rsidR="00F25721" w:rsidRPr="00F25721">
        <w:rPr>
          <w:rFonts w:ascii="Times New Roman" w:hAnsi="Times New Roman" w:cs="Times New Roman"/>
          <w:iCs/>
        </w:rPr>
        <w:t>(ii)</w:t>
      </w:r>
      <w:r w:rsidR="00F25721" w:rsidRPr="00F25721">
        <w:rPr>
          <w:rFonts w:ascii="Times New Roman" w:hAnsi="Times New Roman" w:cs="Times New Roman"/>
          <w:iCs/>
        </w:rPr>
        <w:fldChar w:fldCharType="end"/>
      </w:r>
      <w:r w:rsidR="00F25721">
        <w:rPr>
          <w:rFonts w:ascii="Times New Roman" w:hAnsi="Times New Roman" w:cs="Times New Roman"/>
          <w:i/>
          <w:iCs/>
        </w:rPr>
        <w:t xml:space="preserve"> </w:t>
      </w:r>
      <w:r w:rsidRPr="00F25721">
        <w:rPr>
          <w:rFonts w:ascii="Times New Roman" w:hAnsi="Times New Roman" w:cs="Times New Roman"/>
        </w:rPr>
        <w:t xml:space="preserve">and </w:t>
      </w:r>
      <w:r w:rsidRPr="00F25721">
        <w:rPr>
          <w:rFonts w:ascii="Times New Roman" w:hAnsi="Times New Roman" w:cs="Times New Roman"/>
          <w:i/>
          <w:iCs/>
        </w:rPr>
        <w:t>n</w:t>
      </w:r>
      <w:r w:rsidR="002D53BF">
        <w:rPr>
          <w:rFonts w:ascii="Times New Roman" w:eastAsia="Calibri" w:hAnsi="Times New Roman" w:cs="Times New Roman"/>
          <w:i/>
          <w:iCs/>
          <w:color w:val="000000" w:themeColor="text1"/>
          <w:lang w:val="en-US"/>
        </w:rPr>
        <w:t>o</w:t>
      </w:r>
      <w:r w:rsidR="00F25721">
        <w:rPr>
          <w:rFonts w:ascii="Times New Roman" w:eastAsia="Calibri" w:hAnsi="Times New Roman" w:cs="Times New Roman"/>
          <w:i/>
          <w:iCs/>
          <w:color w:val="000000" w:themeColor="text1"/>
          <w:lang w:val="en-US"/>
        </w:rPr>
        <w:t xml:space="preserve"> </w:t>
      </w:r>
      <w:r w:rsidR="00F25721">
        <w:rPr>
          <w:rFonts w:ascii="Times New Roman" w:hAnsi="Times New Roman" w:cs="Times New Roman"/>
          <w:i/>
          <w:iCs/>
        </w:rPr>
        <w:fldChar w:fldCharType="begin"/>
      </w:r>
      <w:r w:rsidR="00F25721">
        <w:rPr>
          <w:rFonts w:ascii="Times New Roman" w:hAnsi="Times New Roman" w:cs="Times New Roman"/>
          <w:iCs/>
        </w:rPr>
        <w:instrText xml:space="preserve"> REF _Ref87360350 \r \h </w:instrText>
      </w:r>
      <w:r w:rsidR="00F25721">
        <w:rPr>
          <w:rFonts w:ascii="Times New Roman" w:hAnsi="Times New Roman" w:cs="Times New Roman"/>
          <w:i/>
          <w:iCs/>
        </w:rPr>
      </w:r>
      <w:r w:rsidR="00F25721">
        <w:rPr>
          <w:rFonts w:ascii="Times New Roman" w:hAnsi="Times New Roman" w:cs="Times New Roman"/>
          <w:i/>
          <w:iCs/>
        </w:rPr>
        <w:fldChar w:fldCharType="separate"/>
      </w:r>
      <w:r w:rsidR="00F25721">
        <w:rPr>
          <w:rFonts w:ascii="Times New Roman" w:hAnsi="Times New Roman" w:cs="Times New Roman"/>
          <w:iCs/>
        </w:rPr>
        <w:t>(iii)</w:t>
      </w:r>
      <w:r w:rsidR="00F25721">
        <w:rPr>
          <w:rFonts w:ascii="Times New Roman" w:hAnsi="Times New Roman" w:cs="Times New Roman"/>
          <w:i/>
          <w:iCs/>
        </w:rPr>
        <w:fldChar w:fldCharType="end"/>
      </w:r>
      <w:r w:rsidR="00F25721">
        <w:rPr>
          <w:rFonts w:ascii="Times New Roman" w:eastAsia="Calibri" w:hAnsi="Times New Roman" w:cs="Times New Roman"/>
          <w:color w:val="000000" w:themeColor="text1"/>
          <w:lang w:val="en-US"/>
        </w:rPr>
        <w:t>.</w:t>
      </w:r>
    </w:p>
    <w:p w14:paraId="2936ECF3" w14:textId="0C85F45D" w:rsidR="00F25721" w:rsidRDefault="00F25721" w:rsidP="75665EAD">
      <w:pPr>
        <w:rPr>
          <w:rFonts w:ascii="Times New Roman" w:eastAsia="Calibri" w:hAnsi="Times New Roman" w:cs="Times New Roman"/>
          <w:i/>
          <w:color w:val="000000" w:themeColor="text1"/>
          <w:lang w:val="en-US"/>
        </w:rPr>
      </w:pPr>
    </w:p>
    <w:p w14:paraId="09FC4AF0" w14:textId="7D0122B9" w:rsidR="00F25721" w:rsidRPr="00F25721" w:rsidRDefault="00F25721" w:rsidP="00F25721">
      <w:pPr>
        <w:pStyle w:val="ListParagraph"/>
        <w:numPr>
          <w:ilvl w:val="0"/>
          <w:numId w:val="1"/>
        </w:numPr>
        <w:rPr>
          <w:rStyle w:val="normaltextrun"/>
          <w:rFonts w:ascii="Times New Roman" w:eastAsia="Calibri" w:hAnsi="Times New Roman" w:cs="Times New Roman"/>
          <w:color w:val="000000" w:themeColor="text1"/>
          <w:lang w:val="en-US"/>
        </w:rPr>
      </w:pPr>
      <w:bookmarkStart w:id="0" w:name="_Ref87360344"/>
      <w:r w:rsidRPr="00F25721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  <w:lang w:val="it-IT"/>
        </w:rPr>
        <w:t>Tàs          </w:t>
      </w:r>
      <w:r w:rsidRPr="00F25721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  <w:lang w:val="it-IT"/>
        </w:rPr>
        <w:t xml:space="preserve">  </w:t>
      </w:r>
      <w:r w:rsidRPr="00F25721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  <w:lang w:val="it-IT"/>
        </w:rPr>
        <w:t>che </w:t>
      </w:r>
      <w:r w:rsidRPr="00F25721"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it-IT"/>
        </w:rPr>
        <w:t>non</w:t>
      </w:r>
      <w:r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it-IT"/>
        </w:rPr>
        <w:t xml:space="preserve"> </w:t>
      </w:r>
      <w:r w:rsidRPr="00F25721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  <w:lang w:val="it-IT"/>
        </w:rPr>
        <w:t> la </w:t>
      </w:r>
      <w:r w:rsidRPr="00F25721">
        <w:rPr>
          <w:rStyle w:val="tabchar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25721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  <w:lang w:val="it-IT"/>
        </w:rPr>
        <w:t> senta.</w:t>
      </w:r>
      <w:bookmarkEnd w:id="0"/>
    </w:p>
    <w:p w14:paraId="339C2F8D" w14:textId="141A001A" w:rsidR="00F25721" w:rsidRPr="00F25721" w:rsidRDefault="00F25721" w:rsidP="00F25721">
      <w:pPr>
        <w:pStyle w:val="ListParagraph"/>
        <w:ind w:left="1080"/>
        <w:rPr>
          <w:rStyle w:val="normaltextrun"/>
          <w:rFonts w:ascii="Times New Roman" w:hAnsi="Times New Roman" w:cs="Times New Roman"/>
          <w:iCs/>
          <w:color w:val="000000"/>
          <w:shd w:val="clear" w:color="auto" w:fill="FFFFFF"/>
          <w:lang w:val="it-IT"/>
        </w:rPr>
      </w:pPr>
      <w:r w:rsidRPr="00F25721">
        <w:rPr>
          <w:rStyle w:val="normaltextrun"/>
          <w:rFonts w:ascii="Times New Roman" w:hAnsi="Times New Roman" w:cs="Times New Roman"/>
          <w:iCs/>
          <w:color w:val="000000"/>
          <w:shd w:val="clear" w:color="auto" w:fill="FFFFFF"/>
          <w:lang w:val="it-IT"/>
        </w:rPr>
        <w:t>quiet.</w:t>
      </w:r>
      <w:r w:rsidRPr="00F25721">
        <w:rPr>
          <w:rStyle w:val="normaltextrun"/>
          <w:rFonts w:ascii="Times New Roman" w:hAnsi="Times New Roman" w:cs="Times New Roman"/>
          <w:iCs/>
          <w:smallCaps/>
          <w:color w:val="000000"/>
          <w:shd w:val="clear" w:color="auto" w:fill="FFFFFF"/>
          <w:lang w:val="it-IT"/>
        </w:rPr>
        <w:t>imp</w:t>
      </w:r>
      <w:r w:rsidRPr="00F25721">
        <w:rPr>
          <w:rStyle w:val="normaltextrun"/>
          <w:rFonts w:ascii="Times New Roman" w:hAnsi="Times New Roman" w:cs="Times New Roman"/>
          <w:iCs/>
          <w:color w:val="000000"/>
          <w:shd w:val="clear" w:color="auto" w:fill="FFFFFF"/>
          <w:lang w:val="it-IT"/>
        </w:rPr>
        <w:t xml:space="preserve"> that </w:t>
      </w:r>
      <w:r w:rsidRPr="00F25721">
        <w:rPr>
          <w:rStyle w:val="normaltextrun"/>
          <w:rFonts w:ascii="Times New Roman" w:hAnsi="Times New Roman" w:cs="Times New Roman"/>
          <w:iCs/>
          <w:smallCaps/>
          <w:color w:val="000000"/>
          <w:shd w:val="clear" w:color="auto" w:fill="FFFFFF"/>
          <w:lang w:val="it-IT"/>
        </w:rPr>
        <w:t xml:space="preserve">neg  </w:t>
      </w:r>
      <w:r w:rsidRPr="00F25721">
        <w:rPr>
          <w:rStyle w:val="normaltextrun"/>
          <w:rFonts w:ascii="Times New Roman" w:hAnsi="Times New Roman" w:cs="Times New Roman"/>
          <w:iCs/>
          <w:color w:val="000000"/>
          <w:shd w:val="clear" w:color="auto" w:fill="FFFFFF"/>
          <w:lang w:val="it-IT"/>
        </w:rPr>
        <w:t>she hear</w:t>
      </w:r>
    </w:p>
    <w:p w14:paraId="2DE2A74E" w14:textId="2460B010" w:rsidR="00F25721" w:rsidRPr="00F25721" w:rsidRDefault="00F25721" w:rsidP="00F25721">
      <w:pPr>
        <w:pStyle w:val="ListParagraph"/>
        <w:ind w:left="1080"/>
        <w:rPr>
          <w:rStyle w:val="normaltextrun"/>
          <w:rFonts w:ascii="Times New Roman" w:hAnsi="Times New Roman" w:cs="Times New Roman"/>
          <w:iCs/>
          <w:color w:val="000000"/>
          <w:shd w:val="clear" w:color="auto" w:fill="FFFFFF"/>
          <w:lang w:val="it-IT"/>
        </w:rPr>
      </w:pPr>
      <w:r w:rsidRPr="00F25721">
        <w:rPr>
          <w:rStyle w:val="normaltextrun"/>
          <w:rFonts w:ascii="Times New Roman" w:hAnsi="Times New Roman" w:cs="Times New Roman"/>
          <w:iCs/>
          <w:color w:val="000000"/>
          <w:shd w:val="clear" w:color="auto" w:fill="FFFFFF"/>
          <w:lang w:val="it-IT"/>
        </w:rPr>
        <w:t>‘Quiet so she does</w:t>
      </w:r>
      <w:r w:rsidRPr="00F25721">
        <w:rPr>
          <w:rStyle w:val="normaltextrun"/>
          <w:rFonts w:ascii="Times New Roman" w:hAnsi="Times New Roman" w:cs="Times New Roman"/>
          <w:b/>
          <w:iCs/>
          <w:color w:val="000000"/>
          <w:shd w:val="clear" w:color="auto" w:fill="FFFFFF"/>
          <w:lang w:val="it-IT"/>
        </w:rPr>
        <w:t>n’t</w:t>
      </w:r>
      <w:r w:rsidRPr="00F25721">
        <w:rPr>
          <w:rStyle w:val="normaltextrun"/>
          <w:rFonts w:ascii="Times New Roman" w:hAnsi="Times New Roman" w:cs="Times New Roman"/>
          <w:iCs/>
          <w:color w:val="000000"/>
          <w:shd w:val="clear" w:color="auto" w:fill="FFFFFF"/>
          <w:lang w:val="it-IT"/>
        </w:rPr>
        <w:t xml:space="preserve"> hear.’</w:t>
      </w:r>
    </w:p>
    <w:p w14:paraId="2C4F1E0B" w14:textId="3125CA0A" w:rsidR="00F25721" w:rsidRPr="00F25721" w:rsidRDefault="00F25721" w:rsidP="00F257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hd w:val="clear" w:color="auto" w:fill="FFFFFF"/>
          <w:lang w:val="it-IT"/>
        </w:rPr>
      </w:pPr>
      <w:bookmarkStart w:id="1" w:name="_Ref87360848"/>
      <w:r w:rsidRPr="00F25721">
        <w:rPr>
          <w:rFonts w:ascii="Times New Roman" w:hAnsi="Times New Roman" w:cs="Times New Roman"/>
          <w:i/>
          <w:color w:val="000000"/>
        </w:rPr>
        <w:t>L'</w:t>
      </w:r>
      <w:r>
        <w:rPr>
          <w:rFonts w:ascii="Times New Roman" w:hAnsi="Times New Roman" w:cs="Times New Roman"/>
          <w:i/>
          <w:color w:val="000000"/>
        </w:rPr>
        <w:t>=</w:t>
      </w:r>
      <w:r w:rsidRPr="00F25721">
        <w:rPr>
          <w:rFonts w:ascii="Times New Roman" w:hAnsi="Times New Roman" w:cs="Times New Roman"/>
          <w:i/>
          <w:color w:val="000000"/>
        </w:rPr>
        <w:t>è</w:t>
      </w:r>
      <w:r>
        <w:rPr>
          <w:rFonts w:ascii="Times New Roman" w:hAnsi="Times New Roman" w:cs="Times New Roman"/>
          <w:i/>
          <w:color w:val="000000"/>
        </w:rPr>
        <w:t xml:space="preserve">    </w:t>
      </w:r>
      <w:r w:rsidRPr="00F25721">
        <w:rPr>
          <w:rFonts w:ascii="Times New Roman" w:hAnsi="Times New Roman" w:cs="Times New Roman"/>
          <w:i/>
          <w:color w:val="000000"/>
        </w:rPr>
        <w:t xml:space="preserve"> </w:t>
      </w:r>
      <w:r w:rsidRPr="00F25721">
        <w:rPr>
          <w:rFonts w:ascii="Times New Roman" w:hAnsi="Times New Roman" w:cs="Times New Roman"/>
          <w:b/>
          <w:i/>
          <w:color w:val="000000"/>
        </w:rPr>
        <w:t>minga</w:t>
      </w:r>
      <w:r w:rsidRPr="00F25721">
        <w:rPr>
          <w:rFonts w:ascii="Times New Roman" w:hAnsi="Times New Roman" w:cs="Times New Roman"/>
          <w:i/>
          <w:color w:val="000000"/>
        </w:rPr>
        <w:t xml:space="preserve"> lú!</w:t>
      </w:r>
      <w:bookmarkEnd w:id="1"/>
    </w:p>
    <w:p w14:paraId="5FDF8381" w14:textId="79D0B755" w:rsidR="00F25721" w:rsidRDefault="00F25721" w:rsidP="00F25721">
      <w:pPr>
        <w:pStyle w:val="ListParagraph"/>
        <w:ind w:left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it =</w:t>
      </w:r>
      <w:r>
        <w:rPr>
          <w:rFonts w:ascii="Times New Roman" w:hAnsi="Times New Roman" w:cs="Times New Roman"/>
          <w:smallCaps/>
          <w:color w:val="000000"/>
        </w:rPr>
        <w:t xml:space="preserve">cop neg      </w:t>
      </w:r>
      <w:r>
        <w:rPr>
          <w:rFonts w:ascii="Times New Roman" w:hAnsi="Times New Roman" w:cs="Times New Roman"/>
          <w:color w:val="000000"/>
        </w:rPr>
        <w:t>him</w:t>
      </w:r>
    </w:p>
    <w:p w14:paraId="571624E6" w14:textId="47A410E6" w:rsidR="00F25721" w:rsidRPr="00F25721" w:rsidRDefault="00F25721" w:rsidP="00F25721">
      <w:pPr>
        <w:pStyle w:val="ListParagraph"/>
        <w:ind w:left="1080"/>
        <w:rPr>
          <w:rStyle w:val="normaltextrun"/>
          <w:rFonts w:ascii="Times New Roman" w:hAnsi="Times New Roman" w:cs="Times New Roman"/>
          <w:iCs/>
          <w:color w:val="000000"/>
          <w:shd w:val="clear" w:color="auto" w:fill="FFFFFF"/>
          <w:lang w:val="it-IT"/>
        </w:rPr>
      </w:pPr>
      <w:r>
        <w:rPr>
          <w:rStyle w:val="normaltextrun"/>
          <w:rFonts w:ascii="Times New Roman" w:hAnsi="Times New Roman" w:cs="Times New Roman"/>
          <w:iCs/>
          <w:color w:val="000000"/>
          <w:shd w:val="clear" w:color="auto" w:fill="FFFFFF"/>
          <w:lang w:val="it-IT"/>
        </w:rPr>
        <w:t xml:space="preserve">‘It’s </w:t>
      </w:r>
      <w:r w:rsidRPr="00F25721">
        <w:rPr>
          <w:rStyle w:val="normaltextrun"/>
          <w:rFonts w:ascii="Times New Roman" w:hAnsi="Times New Roman" w:cs="Times New Roman"/>
          <w:b/>
          <w:iCs/>
          <w:color w:val="000000"/>
          <w:shd w:val="clear" w:color="auto" w:fill="FFFFFF"/>
          <w:lang w:val="it-IT"/>
        </w:rPr>
        <w:t>not</w:t>
      </w:r>
      <w:r>
        <w:rPr>
          <w:rStyle w:val="normaltextrun"/>
          <w:rFonts w:ascii="Times New Roman" w:hAnsi="Times New Roman" w:cs="Times New Roman"/>
          <w:iCs/>
          <w:color w:val="000000"/>
          <w:shd w:val="clear" w:color="auto" w:fill="FFFFFF"/>
          <w:lang w:val="it-IT"/>
        </w:rPr>
        <w:t xml:space="preserve"> him!’</w:t>
      </w:r>
    </w:p>
    <w:p w14:paraId="350FC573" w14:textId="06AFCDDF" w:rsidR="00F25721" w:rsidRPr="00F25721" w:rsidRDefault="00F25721" w:rsidP="00F25721">
      <w:pPr>
        <w:pStyle w:val="ListParagraph"/>
        <w:numPr>
          <w:ilvl w:val="0"/>
          <w:numId w:val="1"/>
        </w:numPr>
        <w:rPr>
          <w:rStyle w:val="normaltextrun"/>
          <w:rFonts w:ascii="Times New Roman" w:eastAsia="Calibri" w:hAnsi="Times New Roman" w:cs="Times New Roman"/>
          <w:color w:val="000000" w:themeColor="text1"/>
          <w:lang w:val="en-US"/>
        </w:rPr>
      </w:pPr>
      <w:bookmarkStart w:id="2" w:name="_Ref87360350"/>
      <w:r w:rsidRPr="00F25721">
        <w:rPr>
          <w:rStyle w:val="normaltextrun"/>
          <w:rFonts w:ascii="Times New Roman" w:hAnsi="Times New Roman" w:cs="Times New Roman"/>
          <w:bCs/>
          <w:i/>
          <w:iCs/>
          <w:color w:val="000000"/>
          <w:shd w:val="clear" w:color="auto" w:fill="FFFFFF"/>
          <w:lang w:val="it-IT"/>
        </w:rPr>
        <w:t>T</w:t>
      </w:r>
      <w:r w:rsidRPr="00F25721">
        <w:rPr>
          <w:rStyle w:val="normaltextrun"/>
          <w:rFonts w:ascii="Times New Roman" w:hAnsi="Times New Roman" w:cs="Times New Roman"/>
          <w:bCs/>
          <w:i/>
          <w:iCs/>
          <w:color w:val="000000"/>
          <w:shd w:val="clear" w:color="auto" w:fill="FFFFFF"/>
          <w:lang w:val="it-IT"/>
        </w:rPr>
        <w:t>e</w:t>
      </w:r>
      <w:r w:rsidRPr="00F25721">
        <w:rPr>
          <w:rStyle w:val="normaltextrun"/>
          <w:rFonts w:ascii="Times New Roman" w:hAnsi="Times New Roman" w:cs="Times New Roman"/>
          <w:bCs/>
          <w:i/>
          <w:iCs/>
          <w:color w:val="000000"/>
          <w:shd w:val="clear" w:color="auto" w:fill="FFFFFF"/>
          <w:lang w:val="it-IT"/>
        </w:rPr>
        <w:t xml:space="preserve">   vedet </w:t>
      </w:r>
      <w:r w:rsidRPr="00F25721"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it-IT"/>
        </w:rPr>
        <w:t>no</w:t>
      </w:r>
      <w:r w:rsidRPr="00F25721">
        <w:rPr>
          <w:rStyle w:val="normaltextrun"/>
          <w:rFonts w:ascii="Times New Roman" w:hAnsi="Times New Roman" w:cs="Times New Roman"/>
          <w:bCs/>
          <w:i/>
          <w:iCs/>
          <w:color w:val="000000"/>
          <w:shd w:val="clear" w:color="auto" w:fill="FFFFFF"/>
          <w:lang w:val="it-IT"/>
        </w:rPr>
        <w:t xml:space="preserve">   che  fann aposta?</w:t>
      </w:r>
    </w:p>
    <w:p w14:paraId="74028885" w14:textId="25F127A9" w:rsidR="00F25721" w:rsidRPr="00F25721" w:rsidRDefault="00F25721" w:rsidP="00F25721">
      <w:pPr>
        <w:pStyle w:val="ListParagraph"/>
        <w:ind w:left="1080"/>
        <w:rPr>
          <w:rStyle w:val="normaltextrun"/>
          <w:rFonts w:ascii="Times New Roman" w:hAnsi="Times New Roman" w:cs="Times New Roman"/>
          <w:bCs/>
          <w:iCs/>
          <w:color w:val="000000"/>
          <w:shd w:val="clear" w:color="auto" w:fill="FFFFFF"/>
          <w:lang w:val="it-IT"/>
        </w:rPr>
      </w:pPr>
      <w:r w:rsidRPr="00F25721">
        <w:rPr>
          <w:rStyle w:val="normaltextrun"/>
          <w:rFonts w:ascii="Times New Roman" w:hAnsi="Times New Roman" w:cs="Times New Roman"/>
          <w:bCs/>
          <w:iCs/>
          <w:color w:val="000000"/>
          <w:shd w:val="clear" w:color="auto" w:fill="FFFFFF"/>
          <w:lang w:val="it-IT"/>
        </w:rPr>
        <w:t xml:space="preserve">you see </w:t>
      </w:r>
      <w:r w:rsidR="00C02624">
        <w:rPr>
          <w:rStyle w:val="normaltextrun"/>
          <w:rFonts w:ascii="Times New Roman" w:hAnsi="Times New Roman" w:cs="Times New Roman"/>
          <w:bCs/>
          <w:iCs/>
          <w:color w:val="000000"/>
          <w:shd w:val="clear" w:color="auto" w:fill="FFFFFF"/>
          <w:lang w:val="it-IT"/>
        </w:rPr>
        <w:t xml:space="preserve">   </w:t>
      </w:r>
      <w:r w:rsidRPr="00F25721">
        <w:rPr>
          <w:rStyle w:val="normaltextrun"/>
          <w:rFonts w:ascii="Times New Roman" w:hAnsi="Times New Roman" w:cs="Times New Roman"/>
          <w:bCs/>
          <w:iCs/>
          <w:smallCaps/>
          <w:color w:val="000000"/>
          <w:shd w:val="clear" w:color="auto" w:fill="FFFFFF"/>
          <w:lang w:val="it-IT"/>
        </w:rPr>
        <w:t xml:space="preserve">neg </w:t>
      </w:r>
      <w:r w:rsidRPr="00F25721">
        <w:rPr>
          <w:rStyle w:val="normaltextrun"/>
          <w:rFonts w:ascii="Times New Roman" w:hAnsi="Times New Roman" w:cs="Times New Roman"/>
          <w:bCs/>
          <w:iCs/>
          <w:color w:val="000000"/>
          <w:shd w:val="clear" w:color="auto" w:fill="FFFFFF"/>
          <w:lang w:val="it-IT"/>
        </w:rPr>
        <w:t xml:space="preserve">that do </w:t>
      </w:r>
      <w:r w:rsidR="00C02624">
        <w:rPr>
          <w:rStyle w:val="normaltextrun"/>
          <w:rFonts w:ascii="Times New Roman" w:hAnsi="Times New Roman" w:cs="Times New Roman"/>
          <w:bCs/>
          <w:iCs/>
          <w:color w:val="000000"/>
          <w:shd w:val="clear" w:color="auto" w:fill="FFFFFF"/>
          <w:lang w:val="it-IT"/>
        </w:rPr>
        <w:t xml:space="preserve">    </w:t>
      </w:r>
      <w:r w:rsidRPr="00F25721">
        <w:rPr>
          <w:rStyle w:val="normaltextrun"/>
          <w:rFonts w:ascii="Times New Roman" w:hAnsi="Times New Roman" w:cs="Times New Roman"/>
          <w:bCs/>
          <w:iCs/>
          <w:color w:val="000000"/>
          <w:shd w:val="clear" w:color="auto" w:fill="FFFFFF"/>
          <w:lang w:val="it-IT"/>
        </w:rPr>
        <w:t>right</w:t>
      </w:r>
    </w:p>
    <w:p w14:paraId="7BA5A26C" w14:textId="3D8EA51A" w:rsidR="00F25721" w:rsidRPr="00F25721" w:rsidRDefault="00F25721" w:rsidP="00F25721">
      <w:pPr>
        <w:pStyle w:val="ListParagraph"/>
        <w:ind w:left="1080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F25721">
        <w:rPr>
          <w:rStyle w:val="normaltextrun"/>
          <w:rFonts w:ascii="Times New Roman" w:hAnsi="Times New Roman" w:cs="Times New Roman"/>
          <w:bCs/>
          <w:iCs/>
          <w:color w:val="000000"/>
          <w:shd w:val="clear" w:color="auto" w:fill="FFFFFF"/>
          <w:lang w:val="it-IT"/>
        </w:rPr>
        <w:t>‘Do</w:t>
      </w:r>
      <w:r w:rsidRPr="00F25721">
        <w:rPr>
          <w:rStyle w:val="normaltextrun"/>
          <w:rFonts w:ascii="Times New Roman" w:hAnsi="Times New Roman" w:cs="Times New Roman"/>
          <w:b/>
          <w:bCs/>
          <w:iCs/>
          <w:color w:val="000000"/>
          <w:shd w:val="clear" w:color="auto" w:fill="FFFFFF"/>
          <w:lang w:val="it-IT"/>
        </w:rPr>
        <w:t>n’t</w:t>
      </w:r>
      <w:r w:rsidRPr="00F25721">
        <w:rPr>
          <w:rStyle w:val="normaltextrun"/>
          <w:rFonts w:ascii="Times New Roman" w:hAnsi="Times New Roman" w:cs="Times New Roman"/>
          <w:bCs/>
          <w:iCs/>
          <w:color w:val="000000"/>
          <w:shd w:val="clear" w:color="auto" w:fill="FFFFFF"/>
          <w:lang w:val="it-IT"/>
        </w:rPr>
        <w:t xml:space="preserve"> you see that they are doing the right thing?</w:t>
      </w:r>
    </w:p>
    <w:bookmarkEnd w:id="2"/>
    <w:p w14:paraId="4692E5C8" w14:textId="77777777" w:rsidR="00F25721" w:rsidRDefault="00F25721" w:rsidP="75665EAD">
      <w:pPr>
        <w:rPr>
          <w:rFonts w:ascii="Times New Roman" w:eastAsia="Calibri" w:hAnsi="Times New Roman" w:cs="Times New Roman"/>
          <w:color w:val="000000" w:themeColor="text1"/>
          <w:lang w:val="en-US"/>
        </w:rPr>
      </w:pPr>
    </w:p>
    <w:p w14:paraId="44A9BC83" w14:textId="21961A67" w:rsidR="006D4475" w:rsidRPr="002D53BF" w:rsidRDefault="00C02624" w:rsidP="00C02624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C02624">
        <w:rPr>
          <w:rFonts w:ascii="Times New Roman" w:eastAsia="Calibri" w:hAnsi="Times New Roman" w:cs="Times New Roman"/>
          <w:lang w:val="en-US"/>
        </w:rPr>
        <w:t>A qualitative analysis demonstrate</w:t>
      </w:r>
      <w:r>
        <w:rPr>
          <w:rFonts w:ascii="Times New Roman" w:eastAsia="Calibri" w:hAnsi="Times New Roman" w:cs="Times New Roman"/>
          <w:lang w:val="en-US"/>
        </w:rPr>
        <w:t>s</w:t>
      </w:r>
      <w:r w:rsidRPr="00C02624">
        <w:rPr>
          <w:rFonts w:ascii="Times New Roman" w:eastAsia="Calibri" w:hAnsi="Times New Roman" w:cs="Times New Roman"/>
          <w:lang w:val="en-US"/>
        </w:rPr>
        <w:t xml:space="preserve"> that </w:t>
      </w:r>
      <w:r w:rsidR="75665EAD" w:rsidRPr="00C02624">
        <w:rPr>
          <w:rFonts w:ascii="Times New Roman" w:eastAsia="Calibri" w:hAnsi="Times New Roman" w:cs="Times New Roman"/>
          <w:lang w:val="en-US"/>
        </w:rPr>
        <w:t>use of</w:t>
      </w:r>
      <w:r>
        <w:rPr>
          <w:rFonts w:ascii="Times New Roman" w:eastAsia="Calibri" w:hAnsi="Times New Roman" w:cs="Times New Roman"/>
          <w:lang w:val="en-US"/>
        </w:rPr>
        <w:t xml:space="preserve"> the</w:t>
      </w:r>
      <w:r w:rsidR="00F247D6">
        <w:rPr>
          <w:rFonts w:ascii="Times New Roman" w:eastAsia="Calibri" w:hAnsi="Times New Roman" w:cs="Times New Roman"/>
          <w:lang w:val="en-US"/>
        </w:rPr>
        <w:t>se</w:t>
      </w:r>
      <w:r w:rsidR="75665EAD" w:rsidRPr="00C02624">
        <w:rPr>
          <w:rFonts w:ascii="Times New Roman" w:eastAsia="Calibri" w:hAnsi="Times New Roman" w:cs="Times New Roman"/>
          <w:lang w:val="en-US"/>
        </w:rPr>
        <w:t xml:space="preserve"> negat</w:t>
      </w:r>
      <w:r w:rsidRPr="00C02624">
        <w:rPr>
          <w:rFonts w:ascii="Times New Roman" w:eastAsia="Calibri" w:hAnsi="Times New Roman" w:cs="Times New Roman"/>
          <w:lang w:val="en-US"/>
        </w:rPr>
        <w:t>or</w:t>
      </w:r>
      <w:r>
        <w:rPr>
          <w:rFonts w:ascii="Times New Roman" w:eastAsia="Calibri" w:hAnsi="Times New Roman" w:cs="Times New Roman"/>
          <w:lang w:val="en-US"/>
        </w:rPr>
        <w:t>s</w:t>
      </w:r>
      <w:r w:rsidRPr="00C02624">
        <w:rPr>
          <w:rFonts w:ascii="Times New Roman" w:eastAsia="Calibri" w:hAnsi="Times New Roman" w:cs="Times New Roman"/>
          <w:lang w:val="en-US"/>
        </w:rPr>
        <w:t xml:space="preserve"> is determined by syntagmatic </w:t>
      </w:r>
      <w:r w:rsidR="75665EAD" w:rsidRPr="00C02624">
        <w:rPr>
          <w:rFonts w:ascii="Times New Roman" w:eastAsia="Calibri" w:hAnsi="Times New Roman" w:cs="Times New Roman"/>
          <w:lang w:val="en-US"/>
        </w:rPr>
        <w:t>relations with specific sets of verbs and clause constructions, as well as by discourse pragmatic functions</w:t>
      </w:r>
      <w:r w:rsidR="00F247D6">
        <w:rPr>
          <w:rFonts w:ascii="Times New Roman" w:eastAsia="Calibri" w:hAnsi="Times New Roman" w:cs="Times New Roman"/>
          <w:lang w:val="en-US"/>
        </w:rPr>
        <w:t>. I suggest that</w:t>
      </w:r>
      <w:r w:rsidR="75665EAD" w:rsidRPr="00C02624">
        <w:rPr>
          <w:rFonts w:ascii="Times New Roman" w:eastAsia="Calibri" w:hAnsi="Times New Roman" w:cs="Times New Roman"/>
          <w:lang w:val="en-US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>each</w:t>
      </w:r>
      <w:r w:rsidR="75665EAD" w:rsidRPr="00C02624">
        <w:rPr>
          <w:rFonts w:ascii="Times New Roman" w:eastAsia="Calibri" w:hAnsi="Times New Roman" w:cs="Times New Roman"/>
          <w:lang w:val="en-US"/>
        </w:rPr>
        <w:t xml:space="preserve"> </w:t>
      </w:r>
      <w:r w:rsidR="75665EAD" w:rsidRPr="00C02624">
        <w:rPr>
          <w:rFonts w:ascii="Times New Roman" w:eastAsia="Calibri" w:hAnsi="Times New Roman" w:cs="Times New Roman"/>
          <w:smallCaps/>
          <w:lang w:val="en-US"/>
        </w:rPr>
        <w:t>clause negator</w:t>
      </w:r>
      <w:r w:rsidR="75665EAD" w:rsidRPr="00C02624">
        <w:rPr>
          <w:rFonts w:ascii="Times New Roman" w:eastAsia="Calibri" w:hAnsi="Times New Roman" w:cs="Times New Roman"/>
          <w:lang w:val="en-US"/>
        </w:rPr>
        <w:t xml:space="preserve"> micro-construction </w:t>
      </w:r>
      <w:r>
        <w:rPr>
          <w:rFonts w:ascii="Times New Roman" w:eastAsia="Calibri" w:hAnsi="Times New Roman" w:cs="Times New Roman"/>
          <w:lang w:val="en-US"/>
        </w:rPr>
        <w:t>is</w:t>
      </w:r>
      <w:r w:rsidR="75665EAD" w:rsidRPr="00C02624">
        <w:rPr>
          <w:rFonts w:ascii="Times New Roman" w:eastAsia="Calibri" w:hAnsi="Times New Roman" w:cs="Times New Roman"/>
          <w:lang w:val="en-US"/>
        </w:rPr>
        <w:t xml:space="preserve"> associated with different </w:t>
      </w:r>
      <w:r w:rsidR="00B2197D">
        <w:rPr>
          <w:rFonts w:ascii="Times New Roman" w:eastAsia="Calibri" w:hAnsi="Times New Roman" w:cs="Times New Roman"/>
          <w:lang w:val="en-US"/>
        </w:rPr>
        <w:t>constructional schemas</w:t>
      </w:r>
      <w:r w:rsidR="75665EAD" w:rsidRPr="00C02624">
        <w:rPr>
          <w:rFonts w:ascii="Times New Roman" w:eastAsia="Calibri" w:hAnsi="Times New Roman" w:cs="Times New Roman"/>
          <w:lang w:val="en-US"/>
        </w:rPr>
        <w:t xml:space="preserve"> </w:t>
      </w:r>
      <w:r w:rsidR="00B2197D">
        <w:rPr>
          <w:rFonts w:ascii="Times New Roman" w:eastAsia="Calibri" w:hAnsi="Times New Roman" w:cs="Times New Roman"/>
          <w:lang w:val="en-US"/>
        </w:rPr>
        <w:t>in</w:t>
      </w:r>
      <w:r w:rsidR="75665EAD" w:rsidRPr="00C02624">
        <w:rPr>
          <w:rFonts w:ascii="Times New Roman" w:eastAsia="Calibri" w:hAnsi="Times New Roman" w:cs="Times New Roman"/>
          <w:lang w:val="en-US"/>
        </w:rPr>
        <w:t xml:space="preserve"> the language network</w:t>
      </w:r>
      <w:r>
        <w:rPr>
          <w:rFonts w:ascii="Times New Roman" w:eastAsia="Calibri" w:hAnsi="Times New Roman" w:cs="Times New Roman"/>
          <w:lang w:val="en-US"/>
        </w:rPr>
        <w:t xml:space="preserve"> through these relations</w:t>
      </w:r>
      <w:r w:rsidR="00F247D6">
        <w:rPr>
          <w:rFonts w:ascii="Times New Roman" w:eastAsia="Calibri" w:hAnsi="Times New Roman" w:cs="Times New Roman"/>
          <w:lang w:val="en-US"/>
        </w:rPr>
        <w:t xml:space="preserve"> </w:t>
      </w:r>
      <w:r w:rsidR="00CC1135">
        <w:rPr>
          <w:rFonts w:ascii="Times New Roman" w:eastAsia="Calibri" w:hAnsi="Times New Roman" w:cs="Times New Roman"/>
          <w:lang w:val="en-US"/>
        </w:rPr>
        <w:fldChar w:fldCharType="begin" w:fldLock="1"/>
      </w:r>
      <w:r w:rsidR="00BD4EBE">
        <w:rPr>
          <w:rFonts w:ascii="Times New Roman" w:eastAsia="Calibri" w:hAnsi="Times New Roman" w:cs="Times New Roman"/>
          <w:lang w:val="en-US"/>
        </w:rPr>
        <w:instrText>ADDIN CSL_CITATION {"citationItems":[{"id":"ITEM-1","itemData":{"DOI":"10.1515/9783110341423-002","ISBN":"9783110341423","author":[{"dropping-particle":"","family":"Schmid","given":"Hans Jörg","non-dropping-particle":"","parse-names":false,"suffix":""}],"container-title":"Entrenchment and the Psychology of Language Learning: How We Reorganize and Adapt Linguistic Knowledge","id":"ITEM-1","issued":{"date-parts":[["2016"]]},"page":"9-35","title":"A framework for understanding linguistic entrenchment and its psychological foundations","type":"article-journal"},"uris":["http://www.mendeley.com/documents/?uuid=918ec2c7-74cf-4a2b-92a8-47313d3fc37e"]}],"mendeley":{"formattedCitation":"(Schmid, 2016)","manualFormatting":"(cf. the four types of associative links in Schmid, 2016)","plainTextFormattedCitation":"(Schmid, 2016)","previouslyFormattedCitation":"(Schmid, 2016)"},"properties":{"noteIndex":0},"schema":"https://github.com/citation-style-language/schema/raw/master/csl-citation.json"}</w:instrText>
      </w:r>
      <w:r w:rsidR="00CC1135">
        <w:rPr>
          <w:rFonts w:ascii="Times New Roman" w:eastAsia="Calibri" w:hAnsi="Times New Roman" w:cs="Times New Roman"/>
          <w:lang w:val="en-US"/>
        </w:rPr>
        <w:fldChar w:fldCharType="separate"/>
      </w:r>
      <w:r w:rsidR="00CC1135" w:rsidRPr="00CC1135">
        <w:rPr>
          <w:rFonts w:ascii="Times New Roman" w:eastAsia="Calibri" w:hAnsi="Times New Roman" w:cs="Times New Roman"/>
          <w:noProof/>
          <w:lang w:val="en-US"/>
        </w:rPr>
        <w:t>(</w:t>
      </w:r>
      <w:r w:rsidR="002D53BF">
        <w:rPr>
          <w:rFonts w:ascii="Times New Roman" w:eastAsia="Calibri" w:hAnsi="Times New Roman" w:cs="Times New Roman"/>
          <w:noProof/>
          <w:lang w:val="en-US"/>
        </w:rPr>
        <w:t xml:space="preserve">cf. </w:t>
      </w:r>
      <w:r w:rsidR="00B2197D">
        <w:rPr>
          <w:rFonts w:ascii="Times New Roman" w:eastAsia="Calibri" w:hAnsi="Times New Roman" w:cs="Times New Roman"/>
          <w:noProof/>
          <w:lang w:val="en-US"/>
        </w:rPr>
        <w:t xml:space="preserve">the four types of associative links in </w:t>
      </w:r>
      <w:r w:rsidR="00CC1135" w:rsidRPr="00CC1135">
        <w:rPr>
          <w:rFonts w:ascii="Times New Roman" w:eastAsia="Calibri" w:hAnsi="Times New Roman" w:cs="Times New Roman"/>
          <w:noProof/>
          <w:lang w:val="en-US"/>
        </w:rPr>
        <w:t>Schmid, 2016)</w:t>
      </w:r>
      <w:r w:rsidR="00CC1135">
        <w:rPr>
          <w:rFonts w:ascii="Times New Roman" w:eastAsia="Calibri" w:hAnsi="Times New Roman" w:cs="Times New Roman"/>
          <w:lang w:val="en-US"/>
        </w:rPr>
        <w:fldChar w:fldCharType="end"/>
      </w:r>
      <w:r w:rsidR="00B2197D">
        <w:rPr>
          <w:rFonts w:ascii="Times New Roman" w:eastAsia="Calibri" w:hAnsi="Times New Roman" w:cs="Times New Roman"/>
          <w:lang w:val="en-US"/>
        </w:rPr>
        <w:t>, adding another layer of complexity to models like that above.</w:t>
      </w:r>
      <w:r w:rsidR="00CC1135">
        <w:rPr>
          <w:rFonts w:ascii="Times New Roman" w:eastAsia="Calibri" w:hAnsi="Times New Roman" w:cs="Times New Roman"/>
          <w:lang w:val="en-US"/>
        </w:rPr>
        <w:t xml:space="preserve"> </w:t>
      </w:r>
      <w:r w:rsidR="00BD4EBE">
        <w:rPr>
          <w:rFonts w:ascii="Times New Roman" w:eastAsia="Calibri" w:hAnsi="Times New Roman" w:cs="Times New Roman"/>
          <w:lang w:val="en-US"/>
        </w:rPr>
        <w:t xml:space="preserve">I also argue that these relations lead to the constructionalization </w:t>
      </w:r>
      <w:r w:rsidR="00BD4EBE">
        <w:rPr>
          <w:rFonts w:ascii="Times New Roman" w:eastAsia="Calibri" w:hAnsi="Times New Roman" w:cs="Times New Roman"/>
          <w:lang w:val="en-US"/>
        </w:rPr>
        <w:fldChar w:fldCharType="begin" w:fldLock="1"/>
      </w:r>
      <w:r w:rsidR="00BD4EBE">
        <w:rPr>
          <w:rFonts w:ascii="Times New Roman" w:eastAsia="Calibri" w:hAnsi="Times New Roman" w:cs="Times New Roman"/>
          <w:lang w:val="en-US"/>
        </w:rPr>
        <w:instrText>ADDIN CSL_CITATION {"citationItems":[{"id":"ITEM-1","itemData":{"DOI":"10.1093/acprof:oso/9780199679898.001.0001","abstract":"This title develops an approach to language change based on construction grammar in order to reconceptualise grammaticalisation and lexicalisation. The authors show that language change proceeds by micro-steps involving every aspect of grammar including pragmatics and discourse functions.","author":[{"dropping-particle":"","family":"Traugott","given":"Elizabeth Closs","non-dropping-particle":"","parse-names":false,"suffix":""},{"dropping-particle":"","family":"Trousdale","given":"Graeme","non-dropping-particle":"","parse-names":false,"suffix":""}],"container-title":"Constructionalization and Constructional Changes","id":"ITEM-1","issued":{"date-parts":[["2013"]]},"publisher":"Oxford University Press","publisher-place":"Oxford","title":"Constructionalization and Constructional Changes","type":"book"},"uris":["http://www.mendeley.com/documents/?uuid=b849354c-a89c-458d-8e09-6d0cb1ad67bc"]}],"mendeley":{"formattedCitation":"(Traugott &amp; Trousdale, 2013)","plainTextFormattedCitation":"(Traugott &amp; Trousdale, 2013)","previouslyFormattedCitation":"(Traugott &amp; Trousdale, 2013)"},"properties":{"noteIndex":0},"schema":"https://github.com/citation-style-language/schema/raw/master/csl-citation.json"}</w:instrText>
      </w:r>
      <w:r w:rsidR="00BD4EBE">
        <w:rPr>
          <w:rFonts w:ascii="Times New Roman" w:eastAsia="Calibri" w:hAnsi="Times New Roman" w:cs="Times New Roman"/>
          <w:lang w:val="en-US"/>
        </w:rPr>
        <w:fldChar w:fldCharType="separate"/>
      </w:r>
      <w:r w:rsidR="00BD4EBE" w:rsidRPr="00BD4EBE">
        <w:rPr>
          <w:rFonts w:ascii="Times New Roman" w:eastAsia="Calibri" w:hAnsi="Times New Roman" w:cs="Times New Roman"/>
          <w:noProof/>
          <w:lang w:val="en-US"/>
        </w:rPr>
        <w:t>(Traugott &amp; Trousdale, 2013)</w:t>
      </w:r>
      <w:r w:rsidR="00BD4EBE">
        <w:rPr>
          <w:rFonts w:ascii="Times New Roman" w:eastAsia="Calibri" w:hAnsi="Times New Roman" w:cs="Times New Roman"/>
          <w:lang w:val="en-US"/>
        </w:rPr>
        <w:fldChar w:fldCharType="end"/>
      </w:r>
      <w:r w:rsidR="00BD4EBE">
        <w:rPr>
          <w:rFonts w:ascii="Times New Roman" w:eastAsia="Calibri" w:hAnsi="Times New Roman" w:cs="Times New Roman"/>
          <w:lang w:val="en-US"/>
        </w:rPr>
        <w:t xml:space="preserve"> of the</w:t>
      </w:r>
      <w:r w:rsidR="00A5303A">
        <w:rPr>
          <w:rFonts w:ascii="Times New Roman" w:eastAsia="Calibri" w:hAnsi="Times New Roman" w:cs="Times New Roman"/>
          <w:lang w:val="en-US"/>
        </w:rPr>
        <w:t xml:space="preserve"> discourse marker-like</w:t>
      </w:r>
      <w:r w:rsidR="00BD4EBE">
        <w:rPr>
          <w:rFonts w:ascii="Times New Roman" w:eastAsia="Calibri" w:hAnsi="Times New Roman" w:cs="Times New Roman"/>
          <w:lang w:val="en-US"/>
        </w:rPr>
        <w:t xml:space="preserve"> </w:t>
      </w:r>
      <w:r w:rsidR="00BD4EBE">
        <w:rPr>
          <w:rFonts w:ascii="Times New Roman" w:eastAsia="Calibri" w:hAnsi="Times New Roman" w:cs="Times New Roman"/>
          <w:i/>
          <w:lang w:val="en-US"/>
        </w:rPr>
        <w:t xml:space="preserve">mi soo no </w:t>
      </w:r>
      <w:r w:rsidR="00BD4EBE">
        <w:rPr>
          <w:rFonts w:ascii="Times New Roman" w:eastAsia="Calibri" w:hAnsi="Times New Roman" w:cs="Times New Roman"/>
          <w:lang w:val="en-US"/>
        </w:rPr>
        <w:t>‘I don’t know’ construction. Finally, time permitting, I will consider</w:t>
      </w:r>
      <w:r w:rsidR="002D53BF">
        <w:rPr>
          <w:rFonts w:ascii="Times New Roman" w:eastAsia="Calibri" w:hAnsi="Times New Roman" w:cs="Times New Roman"/>
          <w:lang w:val="en-US"/>
        </w:rPr>
        <w:t xml:space="preserve"> the possibility of an abstract </w:t>
      </w:r>
      <w:r w:rsidR="002D53BF" w:rsidRPr="00AE35D5">
        <w:rPr>
          <w:rFonts w:ascii="Times New Roman" w:eastAsia="Calibri" w:hAnsi="Times New Roman" w:cs="Times New Roman"/>
          <w:smallCaps/>
          <w:lang w:val="en-US"/>
        </w:rPr>
        <w:t>negation</w:t>
      </w:r>
      <w:r w:rsidR="002D53BF">
        <w:rPr>
          <w:rFonts w:ascii="Times New Roman" w:eastAsia="Calibri" w:hAnsi="Times New Roman" w:cs="Times New Roman"/>
          <w:lang w:val="en-US"/>
        </w:rPr>
        <w:t xml:space="preserve"> schema to which </w:t>
      </w:r>
      <w:r w:rsidR="002D53BF">
        <w:rPr>
          <w:rFonts w:ascii="Times New Roman" w:eastAsia="Calibri" w:hAnsi="Times New Roman" w:cs="Times New Roman"/>
          <w:smallCaps/>
          <w:lang w:val="en-US"/>
        </w:rPr>
        <w:t xml:space="preserve">clause negator </w:t>
      </w:r>
      <w:r w:rsidR="002D53BF">
        <w:rPr>
          <w:rFonts w:ascii="Times New Roman" w:eastAsia="Calibri" w:hAnsi="Times New Roman" w:cs="Times New Roman"/>
          <w:lang w:val="en-US"/>
        </w:rPr>
        <w:t>micro-constructions may belong</w:t>
      </w:r>
      <w:r w:rsidR="00AE35D5">
        <w:rPr>
          <w:rFonts w:ascii="Times New Roman" w:eastAsia="Calibri" w:hAnsi="Times New Roman" w:cs="Times New Roman"/>
          <w:lang w:val="en-US"/>
        </w:rPr>
        <w:t>.</w:t>
      </w:r>
    </w:p>
    <w:p w14:paraId="5AF3EFF7" w14:textId="1C71A581" w:rsidR="00F247D6" w:rsidRDefault="00F247D6" w:rsidP="00C02624">
      <w:pPr>
        <w:rPr>
          <w:rStyle w:val="normaltextrun"/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F247D6">
        <w:rPr>
          <w:rStyle w:val="normaltextrun"/>
          <w:rFonts w:ascii="Times New Roman" w:hAnsi="Times New Roman" w:cs="Times New Roman"/>
          <w:b/>
          <w:i/>
          <w:color w:val="000000"/>
          <w:shd w:val="clear" w:color="auto" w:fill="FFFFFF"/>
        </w:rPr>
        <w:t>References</w:t>
      </w:r>
      <w:bookmarkStart w:id="3" w:name="_GoBack"/>
      <w:bookmarkEnd w:id="3"/>
    </w:p>
    <w:p w14:paraId="4BA5511E" w14:textId="2025D147" w:rsidR="00F247D6" w:rsidRDefault="00F247D6" w:rsidP="00C02624">
      <w:pPr>
        <w:rPr>
          <w:rStyle w:val="normaltextrun"/>
          <w:rFonts w:ascii="Times New Roman" w:hAnsi="Times New Roman" w:cs="Times New Roman"/>
          <w:b/>
          <w:i/>
          <w:color w:val="000000"/>
          <w:shd w:val="clear" w:color="auto" w:fill="FFFFFF"/>
        </w:rPr>
      </w:pPr>
    </w:p>
    <w:p w14:paraId="646EC97F" w14:textId="4D89DBF0" w:rsidR="00BD4EBE" w:rsidRPr="00BD4EBE" w:rsidRDefault="002D53BF" w:rsidP="00BD4EBE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</w:rPr>
      </w:pPr>
      <w:r>
        <w:rPr>
          <w:rFonts w:ascii="Times New Roman" w:eastAsia="Calibri" w:hAnsi="Times New Roman" w:cs="Times New Roman"/>
          <w:b/>
          <w:lang w:val="en-US"/>
        </w:rPr>
        <w:fldChar w:fldCharType="begin" w:fldLock="1"/>
      </w:r>
      <w:r>
        <w:rPr>
          <w:rFonts w:ascii="Times New Roman" w:eastAsia="Calibri" w:hAnsi="Times New Roman" w:cs="Times New Roman"/>
          <w:b/>
          <w:lang w:val="en-US"/>
        </w:rPr>
        <w:instrText xml:space="preserve">ADDIN Mendeley Bibliography CSL_BIBLIOGRAPHY </w:instrText>
      </w:r>
      <w:r>
        <w:rPr>
          <w:rFonts w:ascii="Times New Roman" w:eastAsia="Calibri" w:hAnsi="Times New Roman" w:cs="Times New Roman"/>
          <w:b/>
          <w:lang w:val="en-US"/>
        </w:rPr>
        <w:fldChar w:fldCharType="separate"/>
      </w:r>
      <w:r w:rsidR="00BD4EBE" w:rsidRPr="00BD4EBE">
        <w:rPr>
          <w:rFonts w:ascii="Times New Roman" w:hAnsi="Times New Roman" w:cs="Times New Roman"/>
          <w:noProof/>
        </w:rPr>
        <w:t xml:space="preserve">Croft, W. (2001). </w:t>
      </w:r>
      <w:r w:rsidR="00BD4EBE" w:rsidRPr="00BD4EBE">
        <w:rPr>
          <w:rFonts w:ascii="Times New Roman" w:hAnsi="Times New Roman" w:cs="Times New Roman"/>
          <w:i/>
          <w:iCs/>
          <w:noProof/>
        </w:rPr>
        <w:t>Radical Construction Grammar: Syntactic Theory in Typological Perspective</w:t>
      </w:r>
      <w:r w:rsidR="00BD4EBE" w:rsidRPr="00BD4EBE">
        <w:rPr>
          <w:rFonts w:ascii="Times New Roman" w:hAnsi="Times New Roman" w:cs="Times New Roman"/>
          <w:noProof/>
        </w:rPr>
        <w:t>. Oxford University Press.</w:t>
      </w:r>
    </w:p>
    <w:p w14:paraId="0934FA9C" w14:textId="77777777" w:rsidR="00BD4EBE" w:rsidRPr="00BD4EBE" w:rsidRDefault="00BD4EBE" w:rsidP="00BD4EBE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</w:rPr>
      </w:pPr>
      <w:r w:rsidRPr="00BD4EBE">
        <w:rPr>
          <w:rFonts w:ascii="Times New Roman" w:hAnsi="Times New Roman" w:cs="Times New Roman"/>
          <w:noProof/>
        </w:rPr>
        <w:t xml:space="preserve">Croft, William, &amp; Cruse, A. (2004). </w:t>
      </w:r>
      <w:r w:rsidRPr="00BD4EBE">
        <w:rPr>
          <w:rFonts w:ascii="Times New Roman" w:hAnsi="Times New Roman" w:cs="Times New Roman"/>
          <w:i/>
          <w:iCs/>
          <w:noProof/>
        </w:rPr>
        <w:t>Cognitive Linguistics</w:t>
      </w:r>
      <w:r w:rsidRPr="00BD4EBE">
        <w:rPr>
          <w:rFonts w:ascii="Times New Roman" w:hAnsi="Times New Roman" w:cs="Times New Roman"/>
          <w:noProof/>
        </w:rPr>
        <w:t>. Cambridge University Press.</w:t>
      </w:r>
    </w:p>
    <w:p w14:paraId="507EF49C" w14:textId="77777777" w:rsidR="00BD4EBE" w:rsidRPr="00BD4EBE" w:rsidRDefault="00BD4EBE" w:rsidP="00BD4EBE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</w:rPr>
      </w:pPr>
      <w:r w:rsidRPr="00BD4EBE">
        <w:rPr>
          <w:rFonts w:ascii="Times New Roman" w:hAnsi="Times New Roman" w:cs="Times New Roman"/>
          <w:noProof/>
        </w:rPr>
        <w:t xml:space="preserve">Ross, M. (2008). Negative verbal clause constructions in Puyuma: Exploring constructional disharmony. In A. Bergs &amp; G. Diewald (Eds.), </w:t>
      </w:r>
      <w:r w:rsidRPr="00BD4EBE">
        <w:rPr>
          <w:rFonts w:ascii="Times New Roman" w:hAnsi="Times New Roman" w:cs="Times New Roman"/>
          <w:i/>
          <w:iCs/>
          <w:noProof/>
        </w:rPr>
        <w:t>Constructions and Language Change</w:t>
      </w:r>
      <w:r w:rsidRPr="00BD4EBE">
        <w:rPr>
          <w:rFonts w:ascii="Times New Roman" w:hAnsi="Times New Roman" w:cs="Times New Roman"/>
          <w:noProof/>
        </w:rPr>
        <w:t xml:space="preserve"> (pp. 171–193). de Gruyter. https://doi.org/10.1515/9783110211757.171</w:t>
      </w:r>
    </w:p>
    <w:p w14:paraId="317AD885" w14:textId="77777777" w:rsidR="00BD4EBE" w:rsidRPr="00BD4EBE" w:rsidRDefault="00BD4EBE" w:rsidP="00BD4EBE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</w:rPr>
      </w:pPr>
      <w:r w:rsidRPr="00BD4EBE">
        <w:rPr>
          <w:rFonts w:ascii="Times New Roman" w:hAnsi="Times New Roman" w:cs="Times New Roman"/>
          <w:noProof/>
        </w:rPr>
        <w:t xml:space="preserve">Schmid, H. J. (2016). A framework for understanding linguistic entrenchment and its psychological foundations. </w:t>
      </w:r>
      <w:r w:rsidRPr="00BD4EBE">
        <w:rPr>
          <w:rFonts w:ascii="Times New Roman" w:hAnsi="Times New Roman" w:cs="Times New Roman"/>
          <w:i/>
          <w:iCs/>
          <w:noProof/>
        </w:rPr>
        <w:t>Entrenchment and the Psychology of Language Learning: How We Reorganize and Adapt Linguistic Knowledge</w:t>
      </w:r>
      <w:r w:rsidRPr="00BD4EBE">
        <w:rPr>
          <w:rFonts w:ascii="Times New Roman" w:hAnsi="Times New Roman" w:cs="Times New Roman"/>
          <w:noProof/>
        </w:rPr>
        <w:t>, 9–35. https://doi.org/10.1515/9783110341423-002</w:t>
      </w:r>
    </w:p>
    <w:p w14:paraId="50D1239B" w14:textId="77777777" w:rsidR="00BD4EBE" w:rsidRPr="00BD4EBE" w:rsidRDefault="00BD4EBE" w:rsidP="00BD4EBE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</w:rPr>
      </w:pPr>
      <w:r w:rsidRPr="00BD4EBE">
        <w:rPr>
          <w:rFonts w:ascii="Times New Roman" w:hAnsi="Times New Roman" w:cs="Times New Roman"/>
          <w:noProof/>
        </w:rPr>
        <w:t xml:space="preserve">Traugott, E. C., &amp; Trousdale, G. (2013). Constructionalization and Constructional Changes. In </w:t>
      </w:r>
      <w:r w:rsidRPr="00BD4EBE">
        <w:rPr>
          <w:rFonts w:ascii="Times New Roman" w:hAnsi="Times New Roman" w:cs="Times New Roman"/>
          <w:i/>
          <w:iCs/>
          <w:noProof/>
        </w:rPr>
        <w:t>Constructionalization and Constructional Changes</w:t>
      </w:r>
      <w:r w:rsidRPr="00BD4EBE">
        <w:rPr>
          <w:rFonts w:ascii="Times New Roman" w:hAnsi="Times New Roman" w:cs="Times New Roman"/>
          <w:noProof/>
        </w:rPr>
        <w:t>. Oxford University Press. https://doi.org/10.1093/acprof:oso/9780199679898.001.0001</w:t>
      </w:r>
    </w:p>
    <w:p w14:paraId="024FE17B" w14:textId="77777777" w:rsidR="00BD4EBE" w:rsidRPr="00BD4EBE" w:rsidRDefault="00BD4EBE" w:rsidP="00BD4EBE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</w:rPr>
      </w:pPr>
      <w:r w:rsidRPr="00BD4EBE">
        <w:rPr>
          <w:rFonts w:ascii="Times New Roman" w:hAnsi="Times New Roman" w:cs="Times New Roman"/>
          <w:noProof/>
        </w:rPr>
        <w:t xml:space="preserve">Zwicky M, A., &amp; Pullum K, G. (1983). Cliticalization vs inflection, English n’t. In </w:t>
      </w:r>
      <w:r w:rsidRPr="00BD4EBE">
        <w:rPr>
          <w:rFonts w:ascii="Times New Roman" w:hAnsi="Times New Roman" w:cs="Times New Roman"/>
          <w:i/>
          <w:iCs/>
          <w:noProof/>
        </w:rPr>
        <w:t>Language</w:t>
      </w:r>
      <w:r w:rsidRPr="00BD4EBE">
        <w:rPr>
          <w:rFonts w:ascii="Times New Roman" w:hAnsi="Times New Roman" w:cs="Times New Roman"/>
          <w:noProof/>
        </w:rPr>
        <w:t xml:space="preserve"> (Vol. 59, Issue 3, pp. 502–513).</w:t>
      </w:r>
    </w:p>
    <w:p w14:paraId="65DA616A" w14:textId="1A5656AB" w:rsidR="00F247D6" w:rsidRPr="00F247D6" w:rsidRDefault="002D53BF" w:rsidP="00C02624">
      <w:pPr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fldChar w:fldCharType="end"/>
      </w:r>
    </w:p>
    <w:sectPr w:rsidR="00F247D6" w:rsidRPr="00F24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8B4E6" w14:textId="77777777" w:rsidR="00000000" w:rsidRDefault="00A5303A">
      <w:r>
        <w:separator/>
      </w:r>
    </w:p>
  </w:endnote>
  <w:endnote w:type="continuationSeparator" w:id="0">
    <w:p w14:paraId="133B81E9" w14:textId="77777777" w:rsidR="00000000" w:rsidRDefault="00A5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8178A" w14:textId="061E4C86" w:rsidR="42DC5FB3" w:rsidRDefault="42DC5FB3">
      <w:r>
        <w:separator/>
      </w:r>
    </w:p>
  </w:footnote>
  <w:footnote w:type="continuationSeparator" w:id="0">
    <w:p w14:paraId="17C30758" w14:textId="3641CAC5" w:rsidR="42DC5FB3" w:rsidRDefault="42DC5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15B2"/>
    <w:multiLevelType w:val="hybridMultilevel"/>
    <w:tmpl w:val="0F242FE2"/>
    <w:lvl w:ilvl="0" w:tplc="7962233A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A2E02"/>
    <w:multiLevelType w:val="hybridMultilevel"/>
    <w:tmpl w:val="690A1B64"/>
    <w:lvl w:ilvl="0" w:tplc="173825F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D7"/>
    <w:rsid w:val="000723FA"/>
    <w:rsid w:val="001B42D7"/>
    <w:rsid w:val="002D53BF"/>
    <w:rsid w:val="003F0C31"/>
    <w:rsid w:val="00554511"/>
    <w:rsid w:val="005B7DFD"/>
    <w:rsid w:val="006D4475"/>
    <w:rsid w:val="007F2017"/>
    <w:rsid w:val="00A33EF1"/>
    <w:rsid w:val="00A5303A"/>
    <w:rsid w:val="00AE35D5"/>
    <w:rsid w:val="00B134F9"/>
    <w:rsid w:val="00B2197D"/>
    <w:rsid w:val="00BC122A"/>
    <w:rsid w:val="00BD4EBE"/>
    <w:rsid w:val="00C02624"/>
    <w:rsid w:val="00C674B4"/>
    <w:rsid w:val="00C74511"/>
    <w:rsid w:val="00CC1135"/>
    <w:rsid w:val="00D427F1"/>
    <w:rsid w:val="00D674DD"/>
    <w:rsid w:val="00EC70A9"/>
    <w:rsid w:val="00F17E57"/>
    <w:rsid w:val="00F247D6"/>
    <w:rsid w:val="00F25721"/>
    <w:rsid w:val="42DC5FB3"/>
    <w:rsid w:val="7566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8D072"/>
  <w15:chartTrackingRefBased/>
  <w15:docId w15:val="{E8A5BE92-9D4B-49AE-B4A2-C62F2FD2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E57"/>
    <w:pPr>
      <w:spacing w:after="0" w:line="240" w:lineRule="auto"/>
      <w:jc w:val="both"/>
    </w:pPr>
    <w:rPr>
      <w:rFonts w:eastAsiaTheme="minorEastAsi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47D6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0C31"/>
    <w:pPr>
      <w:pBdr>
        <w:bottom w:val="single" w:sz="4" w:space="1" w:color="auto"/>
      </w:pBdr>
      <w:contextualSpacing/>
      <w:jc w:val="right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0C31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normaltextrun">
    <w:name w:val="normaltextrun"/>
    <w:basedOn w:val="DefaultParagraphFont"/>
    <w:rsid w:val="00B134F9"/>
  </w:style>
  <w:style w:type="character" w:customStyle="1" w:styleId="eop">
    <w:name w:val="eop"/>
    <w:basedOn w:val="DefaultParagraphFont"/>
    <w:rsid w:val="00B134F9"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25721"/>
    <w:pPr>
      <w:ind w:left="720"/>
      <w:contextualSpacing/>
    </w:pPr>
  </w:style>
  <w:style w:type="character" w:customStyle="1" w:styleId="tabchar">
    <w:name w:val="tabchar"/>
    <w:basedOn w:val="DefaultParagraphFont"/>
    <w:rsid w:val="00F25721"/>
  </w:style>
  <w:style w:type="character" w:customStyle="1" w:styleId="spellingerror">
    <w:name w:val="spellingerror"/>
    <w:basedOn w:val="DefaultParagraphFont"/>
    <w:rsid w:val="00F247D6"/>
  </w:style>
  <w:style w:type="character" w:customStyle="1" w:styleId="Heading1Char">
    <w:name w:val="Heading 1 Char"/>
    <w:basedOn w:val="DefaultParagraphFont"/>
    <w:link w:val="Heading1"/>
    <w:uiPriority w:val="9"/>
    <w:rsid w:val="00F247D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C74B6-7A37-47C9-8E26-C404F3AF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Cosnahan</dc:creator>
  <cp:keywords/>
  <dc:description/>
  <cp:lastModifiedBy>Roisin Cosnahan</cp:lastModifiedBy>
  <cp:revision>15</cp:revision>
  <dcterms:created xsi:type="dcterms:W3CDTF">2021-11-08T16:57:00Z</dcterms:created>
  <dcterms:modified xsi:type="dcterms:W3CDTF">2021-11-09T15:39:00Z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cb68f751-47c4-3354-959d-bc61158f9ec4</vt:lpwstr>
  </property>
  <property fmtid="{D5CDD505-2E9C-101B-9397-08002B2CF9AE}" pid="24" name="Mendeley Citation Style_1">
    <vt:lpwstr>http://www.zotero.org/styles/apa</vt:lpwstr>
  </property>
</Properties>
</file>