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7AEC" w14:textId="1E24FFD8" w:rsidR="006A414E" w:rsidRPr="00D01483" w:rsidRDefault="00FD3F6C" w:rsidP="00205489">
      <w:pPr>
        <w:pStyle w:val="AECheading2"/>
        <w:spacing w:before="0"/>
        <w:jc w:val="center"/>
        <w:rPr>
          <w:spacing w:val="28"/>
          <w:kern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63CF07B" wp14:editId="184159F6">
            <wp:extent cx="998220" cy="906780"/>
            <wp:effectExtent l="0" t="0" r="0" b="0"/>
            <wp:docPr id="1" name="Picture 1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14E" w:rsidRPr="00D01483">
        <w:rPr>
          <w:spacing w:val="28"/>
          <w:kern w:val="24"/>
          <w:position w:val="60"/>
        </w:rPr>
        <w:t xml:space="preserve">           Société Rencesvals British Branch          </w:t>
      </w:r>
      <w:r>
        <w:rPr>
          <w:noProof/>
        </w:rPr>
        <w:drawing>
          <wp:inline distT="0" distB="0" distL="0" distR="0" wp14:anchorId="7AE27DB0" wp14:editId="04C34F36">
            <wp:extent cx="998220" cy="906780"/>
            <wp:effectExtent l="0" t="0" r="0" b="0"/>
            <wp:docPr id="2" name="Picture 2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E8501" w14:textId="77777777" w:rsidR="006A414E" w:rsidRPr="00873578" w:rsidRDefault="006A414E" w:rsidP="004D75A7">
      <w:pPr>
        <w:pStyle w:val="AECheading2"/>
        <w:spacing w:before="0" w:after="120"/>
        <w:jc w:val="center"/>
      </w:pPr>
      <w:r w:rsidRPr="00873578">
        <w:t xml:space="preserve">British Rencesvals Publications </w:t>
      </w:r>
      <w:r>
        <w:t>8</w:t>
      </w:r>
    </w:p>
    <w:p w14:paraId="39D145F7" w14:textId="77777777" w:rsidR="006A414E" w:rsidRPr="00205489" w:rsidRDefault="006A414E" w:rsidP="004D75A7">
      <w:pPr>
        <w:pStyle w:val="AECheading2"/>
        <w:spacing w:before="120" w:after="0"/>
        <w:jc w:val="center"/>
        <w:rPr>
          <w:sz w:val="24"/>
          <w:szCs w:val="24"/>
        </w:rPr>
      </w:pPr>
      <w:r w:rsidRPr="00205489">
        <w:rPr>
          <w:sz w:val="24"/>
          <w:szCs w:val="24"/>
        </w:rPr>
        <w:sym w:font="Wingdings" w:char="F075"/>
      </w:r>
      <w:r w:rsidRPr="00205489">
        <w:rPr>
          <w:sz w:val="24"/>
          <w:szCs w:val="24"/>
        </w:rPr>
        <w:sym w:font="Wingdings" w:char="F075"/>
      </w:r>
      <w:r w:rsidRPr="00205489">
        <w:rPr>
          <w:sz w:val="24"/>
          <w:szCs w:val="24"/>
        </w:rPr>
        <w:sym w:font="Wingdings" w:char="F075"/>
      </w:r>
      <w:r w:rsidRPr="00205489">
        <w:rPr>
          <w:sz w:val="24"/>
          <w:szCs w:val="24"/>
        </w:rPr>
        <w:sym w:font="Wingdings" w:char="F075"/>
      </w:r>
      <w:r w:rsidRPr="00205489">
        <w:rPr>
          <w:sz w:val="24"/>
          <w:szCs w:val="24"/>
        </w:rPr>
        <w:sym w:font="Wingdings" w:char="F075"/>
      </w:r>
      <w:r w:rsidRPr="00205489">
        <w:rPr>
          <w:sz w:val="24"/>
          <w:szCs w:val="24"/>
        </w:rPr>
        <w:sym w:font="Wingdings" w:char="F075"/>
      </w:r>
      <w:r w:rsidRPr="00205489">
        <w:rPr>
          <w:sz w:val="24"/>
          <w:szCs w:val="24"/>
        </w:rPr>
        <w:sym w:font="Wingdings" w:char="F075"/>
      </w:r>
      <w:r w:rsidR="005F6B4C" w:rsidRPr="00205489">
        <w:rPr>
          <w:sz w:val="24"/>
          <w:szCs w:val="24"/>
        </w:rPr>
        <w:sym w:font="Wingdings" w:char="F075"/>
      </w:r>
      <w:r w:rsidR="005F6B4C" w:rsidRPr="00205489">
        <w:rPr>
          <w:sz w:val="24"/>
          <w:szCs w:val="24"/>
        </w:rPr>
        <w:sym w:font="Wingdings" w:char="F075"/>
      </w:r>
      <w:r w:rsidRPr="00205489">
        <w:rPr>
          <w:sz w:val="24"/>
          <w:szCs w:val="24"/>
        </w:rPr>
        <w:sym w:font="Wingdings" w:char="F075"/>
      </w:r>
      <w:r w:rsidRPr="00205489">
        <w:rPr>
          <w:sz w:val="24"/>
          <w:szCs w:val="24"/>
        </w:rPr>
        <w:sym w:font="Wingdings" w:char="F075"/>
      </w:r>
      <w:r w:rsidRPr="00205489">
        <w:rPr>
          <w:sz w:val="24"/>
          <w:szCs w:val="24"/>
        </w:rPr>
        <w:sym w:font="Wingdings" w:char="F075"/>
      </w:r>
      <w:r w:rsidRPr="00205489">
        <w:rPr>
          <w:sz w:val="24"/>
          <w:szCs w:val="24"/>
        </w:rPr>
        <w:sym w:font="Wingdings" w:char="F075"/>
      </w:r>
      <w:r w:rsidRPr="00205489">
        <w:rPr>
          <w:sz w:val="24"/>
          <w:szCs w:val="24"/>
        </w:rPr>
        <w:sym w:font="Wingdings" w:char="F075"/>
      </w:r>
      <w:r w:rsidRPr="00205489">
        <w:rPr>
          <w:sz w:val="24"/>
          <w:szCs w:val="24"/>
        </w:rPr>
        <w:sym w:font="Wingdings" w:char="F075"/>
      </w:r>
      <w:r w:rsidRPr="00205489">
        <w:rPr>
          <w:sz w:val="24"/>
          <w:szCs w:val="24"/>
        </w:rPr>
        <w:sym w:font="Wingdings" w:char="F075"/>
      </w:r>
      <w:r w:rsidRPr="00205489">
        <w:rPr>
          <w:sz w:val="24"/>
          <w:szCs w:val="24"/>
        </w:rPr>
        <w:sym w:font="Wingdings" w:char="F075"/>
      </w:r>
      <w:r w:rsidRPr="00205489">
        <w:rPr>
          <w:sz w:val="24"/>
          <w:szCs w:val="24"/>
        </w:rPr>
        <w:sym w:font="Wingdings" w:char="F075"/>
      </w:r>
    </w:p>
    <w:p w14:paraId="2C75DCF6" w14:textId="77777777" w:rsidR="006A414E" w:rsidRDefault="006A414E" w:rsidP="009F6620">
      <w:pPr>
        <w:pStyle w:val="AECheading2"/>
        <w:spacing w:after="180"/>
        <w:jc w:val="center"/>
        <w:rPr>
          <w:b w:val="0"/>
          <w:i/>
          <w:spacing w:val="20"/>
          <w:sz w:val="32"/>
          <w:szCs w:val="32"/>
        </w:rPr>
      </w:pPr>
      <w:r w:rsidRPr="000850C2">
        <w:rPr>
          <w:bCs/>
          <w:i/>
          <w:spacing w:val="20"/>
          <w:sz w:val="32"/>
          <w:szCs w:val="32"/>
          <w:lang w:val="en-US"/>
        </w:rPr>
        <w:t xml:space="preserve"> “Il fist que proz”:</w:t>
      </w:r>
      <w:r w:rsidR="00CA4B84">
        <w:rPr>
          <w:bCs/>
          <w:i/>
          <w:spacing w:val="20"/>
          <w:sz w:val="32"/>
          <w:szCs w:val="32"/>
          <w:lang w:val="en-US"/>
        </w:rPr>
        <w:t xml:space="preserve"> </w:t>
      </w:r>
      <w:r>
        <w:rPr>
          <w:bCs/>
          <w:i/>
          <w:spacing w:val="20"/>
          <w:sz w:val="32"/>
          <w:szCs w:val="32"/>
          <w:lang w:val="en-US"/>
        </w:rPr>
        <w:t xml:space="preserve"> </w:t>
      </w:r>
      <w:r w:rsidRPr="000850C2">
        <w:rPr>
          <w:bCs/>
          <w:i/>
          <w:spacing w:val="20"/>
          <w:sz w:val="32"/>
          <w:szCs w:val="32"/>
          <w:lang w:val="en-US"/>
        </w:rPr>
        <w:t>Essays in Hono</w:t>
      </w:r>
      <w:r w:rsidR="00B44D6A">
        <w:rPr>
          <w:bCs/>
          <w:i/>
          <w:spacing w:val="20"/>
          <w:sz w:val="32"/>
          <w:szCs w:val="32"/>
          <w:lang w:val="en-US"/>
        </w:rPr>
        <w:t>u</w:t>
      </w:r>
      <w:r w:rsidRPr="000850C2">
        <w:rPr>
          <w:bCs/>
          <w:i/>
          <w:spacing w:val="20"/>
          <w:sz w:val="32"/>
          <w:szCs w:val="32"/>
          <w:lang w:val="en-US"/>
        </w:rPr>
        <w:t xml:space="preserve">r of Robert </w:t>
      </w:r>
      <w:r w:rsidRPr="009F6620">
        <w:rPr>
          <w:i/>
          <w:spacing w:val="20"/>
          <w:sz w:val="32"/>
          <w:szCs w:val="32"/>
        </w:rPr>
        <w:t>Francis</w:t>
      </w:r>
      <w:r w:rsidRPr="000850C2">
        <w:rPr>
          <w:bCs/>
          <w:i/>
          <w:spacing w:val="20"/>
          <w:sz w:val="32"/>
          <w:szCs w:val="32"/>
          <w:lang w:val="en-US"/>
        </w:rPr>
        <w:t xml:space="preserve"> Cook</w:t>
      </w:r>
    </w:p>
    <w:p w14:paraId="40AAA71A" w14:textId="77777777" w:rsidR="006A414E" w:rsidRPr="00ED452D" w:rsidRDefault="006A414E" w:rsidP="00205489">
      <w:pPr>
        <w:pStyle w:val="AEC"/>
        <w:spacing w:after="180"/>
        <w:jc w:val="center"/>
        <w:rPr>
          <w:b/>
          <w:bCs/>
          <w:sz w:val="28"/>
          <w:szCs w:val="28"/>
        </w:rPr>
      </w:pPr>
      <w:r w:rsidRPr="00ED452D">
        <w:rPr>
          <w:b/>
          <w:bCs/>
          <w:sz w:val="28"/>
          <w:szCs w:val="28"/>
        </w:rPr>
        <w:t xml:space="preserve">edited by </w:t>
      </w:r>
      <w:r>
        <w:rPr>
          <w:b/>
          <w:bCs/>
          <w:sz w:val="28"/>
          <w:szCs w:val="28"/>
        </w:rPr>
        <w:t>Sara Jane Miles and Stephen Martin</w:t>
      </w:r>
    </w:p>
    <w:p w14:paraId="6DD97333" w14:textId="77777777" w:rsidR="008C315C" w:rsidRDefault="006A414E" w:rsidP="00205489">
      <w:pPr>
        <w:pStyle w:val="AECheading2"/>
        <w:spacing w:before="0" w:after="180"/>
        <w:jc w:val="center"/>
      </w:pPr>
      <w:r w:rsidRPr="00873578">
        <w:t>Edinburgh 20</w:t>
      </w:r>
      <w:r>
        <w:t>18</w:t>
      </w:r>
    </w:p>
    <w:p w14:paraId="4A2554CD" w14:textId="77777777" w:rsidR="006A414E" w:rsidRPr="00873578" w:rsidRDefault="006A414E" w:rsidP="00205489">
      <w:pPr>
        <w:pStyle w:val="AECheading2"/>
        <w:spacing w:before="0" w:after="120"/>
        <w:jc w:val="center"/>
      </w:pPr>
      <w:r w:rsidRPr="00873578">
        <w:t xml:space="preserve">ISBN </w:t>
      </w:r>
      <w:r w:rsidRPr="0007055D">
        <w:t>978</w:t>
      </w:r>
      <w:r>
        <w:t xml:space="preserve"> </w:t>
      </w:r>
      <w:r w:rsidRPr="0007055D">
        <w:t>0</w:t>
      </w:r>
      <w:r>
        <w:t xml:space="preserve"> </w:t>
      </w:r>
      <w:r w:rsidRPr="0007055D">
        <w:t>9519791</w:t>
      </w:r>
      <w:r>
        <w:t xml:space="preserve"> 9 8</w:t>
      </w:r>
    </w:p>
    <w:p w14:paraId="15331E42" w14:textId="77777777" w:rsidR="006A414E" w:rsidRPr="00E9727F" w:rsidRDefault="006A414E" w:rsidP="006A414E">
      <w:pPr>
        <w:pStyle w:val="AECheading2"/>
        <w:spacing w:before="120" w:after="120"/>
        <w:jc w:val="center"/>
        <w:rPr>
          <w:sz w:val="24"/>
          <w:szCs w:val="24"/>
        </w:rPr>
      </w:pP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="005F6B4C" w:rsidRPr="005F6B4C">
        <w:rPr>
          <w:sz w:val="24"/>
          <w:szCs w:val="24"/>
        </w:rPr>
        <w:sym w:font="Wingdings" w:char="F075"/>
      </w:r>
      <w:r w:rsidR="005F6B4C" w:rsidRPr="005F6B4C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</w:p>
    <w:p w14:paraId="651C7F06" w14:textId="77777777" w:rsidR="006A414E" w:rsidRPr="00E9727F" w:rsidRDefault="006A414E" w:rsidP="00205489">
      <w:pPr>
        <w:pStyle w:val="AEC"/>
        <w:spacing w:before="60" w:after="60"/>
        <w:jc w:val="center"/>
        <w:rPr>
          <w:b/>
          <w:szCs w:val="24"/>
        </w:rPr>
      </w:pPr>
      <w:r w:rsidRPr="00E9727F">
        <w:rPr>
          <w:b/>
          <w:szCs w:val="24"/>
        </w:rPr>
        <w:t>The volume offered to Robert Francis Cook by friends, colleagues and former students concentrates on Old French epic and its extensions into other areas of medieval literature and culture.</w:t>
      </w:r>
    </w:p>
    <w:p w14:paraId="1141FA1A" w14:textId="77777777" w:rsidR="006A414E" w:rsidRPr="00E9727F" w:rsidRDefault="006A414E" w:rsidP="00205489">
      <w:pPr>
        <w:pStyle w:val="AEC"/>
        <w:spacing w:before="60" w:after="60"/>
        <w:jc w:val="center"/>
        <w:rPr>
          <w:b/>
          <w:bCs/>
          <w:szCs w:val="24"/>
        </w:rPr>
      </w:pPr>
      <w:r w:rsidRPr="00E9727F">
        <w:rPr>
          <w:b/>
          <w:bCs/>
          <w:szCs w:val="24"/>
        </w:rPr>
        <w:sym w:font="Wingdings" w:char="F075"/>
      </w:r>
      <w:r w:rsidRPr="00E9727F">
        <w:rPr>
          <w:b/>
          <w:bCs/>
          <w:szCs w:val="24"/>
        </w:rPr>
        <w:sym w:font="Wingdings" w:char="F075"/>
      </w:r>
      <w:r w:rsidRPr="00E9727F">
        <w:rPr>
          <w:b/>
          <w:bCs/>
          <w:szCs w:val="24"/>
        </w:rPr>
        <w:sym w:font="Wingdings" w:char="F075"/>
      </w:r>
      <w:r w:rsidRPr="00E9727F">
        <w:rPr>
          <w:b/>
          <w:bCs/>
          <w:szCs w:val="24"/>
        </w:rPr>
        <w:sym w:font="Wingdings" w:char="F075"/>
      </w:r>
      <w:r w:rsidRPr="00E9727F">
        <w:rPr>
          <w:b/>
          <w:bCs/>
          <w:szCs w:val="24"/>
        </w:rPr>
        <w:sym w:font="Wingdings" w:char="F075"/>
      </w:r>
      <w:r w:rsidRPr="00E9727F">
        <w:rPr>
          <w:b/>
          <w:bCs/>
          <w:szCs w:val="24"/>
        </w:rPr>
        <w:sym w:font="Wingdings" w:char="F075"/>
      </w:r>
      <w:r w:rsidRPr="00E9727F">
        <w:rPr>
          <w:b/>
          <w:bCs/>
          <w:szCs w:val="24"/>
        </w:rPr>
        <w:sym w:font="Wingdings" w:char="F075"/>
      </w:r>
      <w:r w:rsidRPr="00E9727F">
        <w:rPr>
          <w:b/>
          <w:bCs/>
          <w:szCs w:val="24"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Pr="00E9727F">
        <w:rPr>
          <w:b/>
          <w:bCs/>
          <w:szCs w:val="24"/>
        </w:rPr>
        <w:sym w:font="Wingdings" w:char="F075"/>
      </w:r>
      <w:r w:rsidRPr="00E9727F">
        <w:rPr>
          <w:b/>
          <w:bCs/>
          <w:szCs w:val="24"/>
        </w:rPr>
        <w:sym w:font="Wingdings" w:char="F075"/>
      </w:r>
      <w:r w:rsidRPr="00E9727F">
        <w:rPr>
          <w:b/>
          <w:bCs/>
          <w:szCs w:val="24"/>
        </w:rPr>
        <w:sym w:font="Wingdings" w:char="F075"/>
      </w:r>
      <w:r w:rsidRPr="00E9727F">
        <w:rPr>
          <w:b/>
          <w:bCs/>
          <w:szCs w:val="24"/>
        </w:rPr>
        <w:sym w:font="Wingdings" w:char="F075"/>
      </w:r>
      <w:r w:rsidRPr="00E9727F">
        <w:rPr>
          <w:b/>
          <w:bCs/>
          <w:szCs w:val="24"/>
        </w:rPr>
        <w:sym w:font="Wingdings" w:char="F075"/>
      </w:r>
      <w:r w:rsidRPr="00E9727F">
        <w:rPr>
          <w:b/>
          <w:bCs/>
          <w:szCs w:val="24"/>
        </w:rPr>
        <w:sym w:font="Wingdings" w:char="F075"/>
      </w:r>
      <w:r w:rsidRPr="00E9727F">
        <w:rPr>
          <w:b/>
          <w:bCs/>
          <w:szCs w:val="24"/>
        </w:rPr>
        <w:sym w:font="Wingdings" w:char="F075"/>
      </w:r>
      <w:r w:rsidRPr="00E9727F">
        <w:rPr>
          <w:b/>
          <w:bCs/>
          <w:szCs w:val="24"/>
        </w:rPr>
        <w:sym w:font="Wingdings" w:char="F075"/>
      </w:r>
    </w:p>
    <w:p w14:paraId="2B2460A8" w14:textId="77777777" w:rsidR="006A414E" w:rsidRPr="00E9727F" w:rsidRDefault="000E29E0" w:rsidP="006A414E">
      <w:pPr>
        <w:pStyle w:val="AEC"/>
        <w:jc w:val="center"/>
        <w:rPr>
          <w:b/>
          <w:bCs/>
          <w:szCs w:val="24"/>
        </w:rPr>
      </w:pPr>
      <w:r>
        <w:rPr>
          <w:b/>
          <w:bCs/>
          <w:szCs w:val="24"/>
        </w:rPr>
        <w:t>Private orders</w:t>
      </w:r>
      <w:r w:rsidR="006A414E" w:rsidRPr="00E9727F">
        <w:rPr>
          <w:b/>
          <w:bCs/>
          <w:szCs w:val="24"/>
        </w:rPr>
        <w:t>:</w:t>
      </w:r>
      <w:r w:rsidR="00CA4B84">
        <w:rPr>
          <w:b/>
          <w:bCs/>
          <w:szCs w:val="24"/>
        </w:rPr>
        <w:t xml:space="preserve"> </w:t>
      </w:r>
      <w:r w:rsidR="006A414E">
        <w:rPr>
          <w:b/>
          <w:bCs/>
          <w:szCs w:val="24"/>
        </w:rPr>
        <w:t xml:space="preserve"> </w:t>
      </w:r>
      <w:r w:rsidR="006A414E" w:rsidRPr="00E9727F">
        <w:rPr>
          <w:b/>
          <w:bCs/>
          <w:szCs w:val="24"/>
        </w:rPr>
        <w:t>£</w:t>
      </w:r>
      <w:r>
        <w:rPr>
          <w:b/>
          <w:bCs/>
          <w:szCs w:val="24"/>
        </w:rPr>
        <w:t>4</w:t>
      </w:r>
      <w:r w:rsidR="006A414E" w:rsidRPr="00E9727F">
        <w:rPr>
          <w:b/>
          <w:bCs/>
          <w:szCs w:val="24"/>
        </w:rPr>
        <w:t xml:space="preserve">0.00 plus postage and </w:t>
      </w:r>
      <w:r w:rsidR="00EE7139">
        <w:rPr>
          <w:b/>
          <w:bCs/>
          <w:szCs w:val="24"/>
        </w:rPr>
        <w:t>packing</w:t>
      </w:r>
    </w:p>
    <w:p w14:paraId="2D9CE320" w14:textId="77777777" w:rsidR="006A414E" w:rsidRPr="00E9727F" w:rsidRDefault="006A414E" w:rsidP="006A414E">
      <w:pPr>
        <w:pStyle w:val="AEC"/>
        <w:jc w:val="center"/>
        <w:rPr>
          <w:b/>
          <w:bCs/>
          <w:szCs w:val="24"/>
        </w:rPr>
      </w:pPr>
      <w:r w:rsidRPr="00E9727F">
        <w:rPr>
          <w:b/>
          <w:bCs/>
          <w:szCs w:val="24"/>
        </w:rPr>
        <w:t>Trade orders:</w:t>
      </w:r>
      <w:r w:rsidR="00CA4B8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Pr="00E9727F">
        <w:rPr>
          <w:b/>
          <w:bCs/>
          <w:szCs w:val="24"/>
        </w:rPr>
        <w:t xml:space="preserve">£30.00 plus postage and </w:t>
      </w:r>
      <w:r w:rsidR="00EE7139">
        <w:rPr>
          <w:b/>
          <w:bCs/>
          <w:szCs w:val="24"/>
        </w:rPr>
        <w:t>packing</w:t>
      </w:r>
    </w:p>
    <w:p w14:paraId="76C21126" w14:textId="77777777" w:rsidR="006A414E" w:rsidRPr="00E9727F" w:rsidRDefault="006A414E" w:rsidP="00205489">
      <w:pPr>
        <w:pStyle w:val="AEC"/>
        <w:spacing w:before="120"/>
        <w:jc w:val="center"/>
        <w:rPr>
          <w:b/>
          <w:bCs/>
          <w:szCs w:val="24"/>
        </w:rPr>
      </w:pPr>
      <w:r w:rsidRPr="00E9727F">
        <w:rPr>
          <w:b/>
          <w:bCs/>
          <w:szCs w:val="24"/>
        </w:rPr>
        <w:t>Postage</w:t>
      </w:r>
      <w:r w:rsidR="00AB31E3">
        <w:rPr>
          <w:b/>
          <w:bCs/>
          <w:szCs w:val="24"/>
        </w:rPr>
        <w:t xml:space="preserve"> and </w:t>
      </w:r>
      <w:r w:rsidRPr="00E9727F">
        <w:rPr>
          <w:b/>
          <w:bCs/>
          <w:szCs w:val="24"/>
        </w:rPr>
        <w:t>packing per copy:</w:t>
      </w:r>
    </w:p>
    <w:p w14:paraId="0E18C66F" w14:textId="77777777" w:rsidR="004F2A29" w:rsidRDefault="004F2A29" w:rsidP="004F2A29">
      <w:pPr>
        <w:pStyle w:val="AEC"/>
        <w:jc w:val="center"/>
        <w:rPr>
          <w:b/>
          <w:bCs/>
        </w:rPr>
      </w:pPr>
      <w:r>
        <w:rPr>
          <w:b/>
          <w:bCs/>
        </w:rPr>
        <w:t xml:space="preserve">UK £2.75 (maximum £15.00); Europe £8.00, rest of the world £11.00 (bulk overseas orders at </w:t>
      </w:r>
      <w:r w:rsidR="00EE7139">
        <w:rPr>
          <w:b/>
          <w:bCs/>
        </w:rPr>
        <w:t>cost)</w:t>
      </w:r>
    </w:p>
    <w:p w14:paraId="67814BE4" w14:textId="77777777" w:rsidR="009B1C59" w:rsidRDefault="006A414E" w:rsidP="006A414E">
      <w:pPr>
        <w:pStyle w:val="AEC"/>
        <w:jc w:val="center"/>
        <w:rPr>
          <w:b/>
          <w:bCs/>
          <w:szCs w:val="24"/>
        </w:rPr>
      </w:pPr>
      <w:r w:rsidRPr="00E9727F">
        <w:rPr>
          <w:b/>
          <w:bCs/>
          <w:szCs w:val="24"/>
        </w:rPr>
        <w:t>Payment from outside the UK must be made by sterling cheque or sterling bank draft drawn on a bank in the UK, by bank transfer, or by Paypal</w:t>
      </w:r>
      <w:r w:rsidR="00502BC0">
        <w:rPr>
          <w:b/>
          <w:bCs/>
          <w:szCs w:val="24"/>
        </w:rPr>
        <w:t xml:space="preserve"> (small surcharge)</w:t>
      </w:r>
      <w:r w:rsidRPr="00E9727F">
        <w:rPr>
          <w:b/>
          <w:bCs/>
          <w:szCs w:val="24"/>
        </w:rPr>
        <w:t>; otherwise the equivalent of £15.00 per order must be added to cover bank charges.</w:t>
      </w:r>
    </w:p>
    <w:p w14:paraId="6649532D" w14:textId="77777777" w:rsidR="006A414E" w:rsidRPr="00E9727F" w:rsidRDefault="006A414E" w:rsidP="00205489">
      <w:pPr>
        <w:pStyle w:val="AECheading2"/>
        <w:spacing w:before="60" w:after="60"/>
        <w:jc w:val="center"/>
        <w:rPr>
          <w:sz w:val="24"/>
          <w:szCs w:val="24"/>
        </w:rPr>
      </w:pP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="005F6B4C" w:rsidRPr="005F6B4C">
        <w:rPr>
          <w:sz w:val="24"/>
          <w:szCs w:val="24"/>
        </w:rPr>
        <w:sym w:font="Wingdings" w:char="F075"/>
      </w:r>
      <w:r w:rsidR="005F6B4C" w:rsidRPr="005F6B4C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</w:p>
    <w:p w14:paraId="2608CE06" w14:textId="77777777" w:rsidR="00982612" w:rsidRPr="00873578" w:rsidRDefault="00982612" w:rsidP="00205489">
      <w:pPr>
        <w:pStyle w:val="AEC"/>
        <w:spacing w:before="60" w:after="60"/>
        <w:jc w:val="center"/>
        <w:rPr>
          <w:b/>
          <w:bCs/>
        </w:rPr>
      </w:pPr>
      <w:r w:rsidRPr="00873578">
        <w:rPr>
          <w:b/>
          <w:bCs/>
        </w:rPr>
        <w:t xml:space="preserve">Distributed by </w:t>
      </w:r>
      <w:r>
        <w:rPr>
          <w:b/>
          <w:bCs/>
        </w:rPr>
        <w:t xml:space="preserve">Dr. A. E. Cobby, 17 George Street, </w:t>
      </w:r>
      <w:smartTag w:uri="urn:schemas-microsoft-com:office:smarttags" w:element="City">
        <w:r w:rsidRPr="00873578">
          <w:rPr>
            <w:b/>
            <w:bCs/>
          </w:rPr>
          <w:t>CAMBRIDGE</w:t>
        </w:r>
      </w:smartTag>
      <w:r w:rsidRPr="00873578">
        <w:rPr>
          <w:b/>
          <w:bCs/>
        </w:rPr>
        <w:t xml:space="preserve"> CB</w:t>
      </w:r>
      <w:r>
        <w:rPr>
          <w:b/>
          <w:bCs/>
        </w:rPr>
        <w:t>4 1AL, email aec25@cam.ac.uk</w:t>
      </w:r>
    </w:p>
    <w:p w14:paraId="3AD48C81" w14:textId="77777777" w:rsidR="006A414E" w:rsidRPr="00E9727F" w:rsidRDefault="006A414E" w:rsidP="00205489">
      <w:pPr>
        <w:pStyle w:val="AECheading2"/>
        <w:spacing w:before="60" w:after="60"/>
        <w:jc w:val="center"/>
        <w:rPr>
          <w:sz w:val="24"/>
          <w:szCs w:val="24"/>
        </w:rPr>
      </w:pP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="005F6B4C" w:rsidRPr="005F6B4C">
        <w:rPr>
          <w:sz w:val="24"/>
          <w:szCs w:val="24"/>
        </w:rPr>
        <w:sym w:font="Wingdings" w:char="F075"/>
      </w:r>
      <w:r w:rsidR="005F6B4C" w:rsidRPr="005F6B4C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  <w:r w:rsidRPr="00E9727F">
        <w:rPr>
          <w:sz w:val="24"/>
          <w:szCs w:val="24"/>
        </w:rPr>
        <w:sym w:font="Wingdings" w:char="F075"/>
      </w:r>
    </w:p>
    <w:p w14:paraId="071EFFEB" w14:textId="77777777" w:rsidR="006A414E" w:rsidRPr="00873578" w:rsidRDefault="006A414E" w:rsidP="006A414E">
      <w:pPr>
        <w:pStyle w:val="AEC"/>
        <w:tabs>
          <w:tab w:val="right" w:leader="dot" w:pos="10490"/>
        </w:tabs>
      </w:pPr>
      <w:r w:rsidRPr="00873578">
        <w:sym w:font="Wingdings" w:char="F022"/>
      </w:r>
      <w:r w:rsidRPr="00873578">
        <w:tab/>
      </w:r>
    </w:p>
    <w:p w14:paraId="4B4C7FAF" w14:textId="77777777" w:rsidR="009B1C59" w:rsidRDefault="006A414E" w:rsidP="006A414E">
      <w:pPr>
        <w:pStyle w:val="AEC"/>
      </w:pPr>
      <w:r w:rsidRPr="00873578">
        <w:t>To:</w:t>
      </w:r>
      <w:r w:rsidR="00CA4B84">
        <w:t xml:space="preserve"> </w:t>
      </w:r>
      <w:r>
        <w:t xml:space="preserve"> </w:t>
      </w:r>
      <w:r w:rsidRPr="00873578">
        <w:t xml:space="preserve">Dr A. E. Cobby, Société Rencesvals British Branch, </w:t>
      </w:r>
      <w:r>
        <w:t>17 George Street, CAMBRIDGE CB4 1</w:t>
      </w:r>
      <w:r w:rsidR="009B1C59">
        <w:t>AL</w:t>
      </w:r>
    </w:p>
    <w:p w14:paraId="50CB47F2" w14:textId="77777777" w:rsidR="006A414E" w:rsidRPr="009A73E5" w:rsidRDefault="006A414E" w:rsidP="006A414E">
      <w:pPr>
        <w:pStyle w:val="AEC"/>
        <w:rPr>
          <w:b/>
          <w:bCs/>
          <w:iCs/>
        </w:rPr>
      </w:pPr>
      <w:r w:rsidRPr="00FB5261">
        <w:rPr>
          <w:b/>
          <w:bCs/>
        </w:rPr>
        <w:t xml:space="preserve">Please send me ......... copy/copies of </w:t>
      </w:r>
      <w:r w:rsidRPr="000A6BCB">
        <w:rPr>
          <w:b/>
          <w:bCs/>
          <w:i/>
          <w:iCs/>
          <w:lang w:val="en-US"/>
        </w:rPr>
        <w:t>“Il fist que proz”:</w:t>
      </w:r>
      <w:r w:rsidR="00CA4B84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 xml:space="preserve"> </w:t>
      </w:r>
      <w:r w:rsidRPr="000A6BCB">
        <w:rPr>
          <w:b/>
          <w:bCs/>
          <w:i/>
          <w:iCs/>
          <w:lang w:val="en-US"/>
        </w:rPr>
        <w:t>Essays in Hono</w:t>
      </w:r>
      <w:r w:rsidR="00B44D6A">
        <w:rPr>
          <w:b/>
          <w:bCs/>
          <w:i/>
          <w:iCs/>
          <w:lang w:val="en-US"/>
        </w:rPr>
        <w:t>u</w:t>
      </w:r>
      <w:r w:rsidRPr="000A6BCB">
        <w:rPr>
          <w:b/>
          <w:bCs/>
          <w:i/>
          <w:iCs/>
          <w:lang w:val="en-US"/>
        </w:rPr>
        <w:t>r of Robert Francis Cook</w:t>
      </w:r>
      <w:r>
        <w:rPr>
          <w:b/>
          <w:bCs/>
          <w:iCs/>
        </w:rPr>
        <w:t>.</w:t>
      </w:r>
    </w:p>
    <w:p w14:paraId="2193F3EB" w14:textId="77777777" w:rsidR="00BB7461" w:rsidRPr="00912797" w:rsidRDefault="00BB7461" w:rsidP="00BB7461">
      <w:pPr>
        <w:pStyle w:val="AEC"/>
      </w:pPr>
      <w:r>
        <w:t xml:space="preserve">Private single order @ £40 </w:t>
      </w:r>
      <w:r w:rsidR="00AB31E3">
        <w:t>+ postage and packing as above:  total £…..</w:t>
      </w:r>
    </w:p>
    <w:p w14:paraId="44015284" w14:textId="77777777" w:rsidR="006A414E" w:rsidRDefault="006A414E" w:rsidP="006A414E">
      <w:pPr>
        <w:pStyle w:val="AEC"/>
      </w:pPr>
      <w:r>
        <w:t>Please tick [</w:t>
      </w:r>
      <w:r>
        <w:sym w:font="Wingdings" w:char="F0FC"/>
      </w:r>
      <w:r>
        <w:t>] the appropriate box:</w:t>
      </w:r>
    </w:p>
    <w:p w14:paraId="01C76B1F" w14:textId="77777777" w:rsidR="006A414E" w:rsidRPr="00A83EC5" w:rsidRDefault="006A414E" w:rsidP="006A414E">
      <w:pPr>
        <w:pStyle w:val="AEC"/>
      </w:pPr>
      <w:r w:rsidRPr="00A83EC5">
        <w:t>[   ]</w:t>
      </w:r>
      <w:r w:rsidR="00CA4B84">
        <w:tab/>
      </w:r>
      <w:r w:rsidRPr="00A83EC5">
        <w:tab/>
        <w:t xml:space="preserve">I enclose </w:t>
      </w:r>
      <w:r>
        <w:t xml:space="preserve">a cheque for </w:t>
      </w:r>
      <w:r w:rsidRPr="00A83EC5">
        <w:t xml:space="preserve">£............... payable to </w:t>
      </w:r>
      <w:r>
        <w:t>‘</w:t>
      </w:r>
      <w:r w:rsidRPr="00A83EC5">
        <w:t>Société Rencesvals British Branch</w:t>
      </w:r>
      <w:r>
        <w:t>’</w:t>
      </w:r>
    </w:p>
    <w:p w14:paraId="5A653D95" w14:textId="77777777" w:rsidR="006A414E" w:rsidRDefault="006A414E" w:rsidP="006A414E">
      <w:pPr>
        <w:pStyle w:val="AEC"/>
      </w:pPr>
      <w:r>
        <w:t>[   ]</w:t>
      </w:r>
      <w:r w:rsidR="00CA4B84">
        <w:tab/>
      </w:r>
      <w:r>
        <w:tab/>
        <w:t>I wish to pay by bank transfer:</w:t>
      </w:r>
      <w:r w:rsidR="00CA4B84">
        <w:t xml:space="preserve"> </w:t>
      </w:r>
      <w:r>
        <w:t xml:space="preserve"> please send me the account details</w:t>
      </w:r>
    </w:p>
    <w:p w14:paraId="78F8553E" w14:textId="77777777" w:rsidR="006A414E" w:rsidRDefault="006A414E" w:rsidP="006A414E">
      <w:pPr>
        <w:pStyle w:val="AEC"/>
      </w:pPr>
      <w:r>
        <w:t>[   ]</w:t>
      </w:r>
      <w:r>
        <w:tab/>
      </w:r>
      <w:r w:rsidR="00CA4B84">
        <w:tab/>
      </w:r>
      <w:r>
        <w:t>I wish to pay by Paypal:</w:t>
      </w:r>
      <w:r w:rsidR="00CA4B84">
        <w:t xml:space="preserve"> </w:t>
      </w:r>
      <w:r>
        <w:t xml:space="preserve"> please send me an invoice</w:t>
      </w:r>
    </w:p>
    <w:p w14:paraId="69EB33BE" w14:textId="77777777" w:rsidR="003376BB" w:rsidRDefault="003376BB" w:rsidP="003376BB">
      <w:pPr>
        <w:pStyle w:val="AEC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Address:</w:t>
      </w:r>
    </w:p>
    <w:p w14:paraId="7F2CE28D" w14:textId="77777777" w:rsidR="003376BB" w:rsidRDefault="003376BB" w:rsidP="003376BB">
      <w:pPr>
        <w:pStyle w:val="AEC"/>
      </w:pPr>
      <w:r>
        <w:t>Email:</w:t>
      </w:r>
    </w:p>
    <w:p w14:paraId="77FC35F4" w14:textId="66BDBF47" w:rsidR="006A414E" w:rsidRPr="00D01483" w:rsidRDefault="004F61E8" w:rsidP="004F61E8">
      <w:pPr>
        <w:pStyle w:val="AECheading2"/>
        <w:spacing w:before="0"/>
        <w:jc w:val="center"/>
        <w:rPr>
          <w:spacing w:val="28"/>
          <w:kern w:val="24"/>
        </w:rPr>
      </w:pPr>
      <w:r>
        <w:rPr>
          <w:noProof/>
          <w:sz w:val="48"/>
          <w:lang w:eastAsia="en-GB"/>
        </w:rPr>
        <w:br w:type="page"/>
      </w:r>
      <w:r w:rsidR="00FD3F6C">
        <w:rPr>
          <w:noProof/>
          <w:lang w:eastAsia="en-GB"/>
        </w:rPr>
        <w:lastRenderedPageBreak/>
        <w:drawing>
          <wp:inline distT="0" distB="0" distL="0" distR="0" wp14:anchorId="5DFCD56D" wp14:editId="6DB57E5E">
            <wp:extent cx="998220" cy="914400"/>
            <wp:effectExtent l="0" t="0" r="0" b="0"/>
            <wp:docPr id="3" name="Picture 17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14E" w:rsidRPr="00D01483">
        <w:rPr>
          <w:spacing w:val="28"/>
          <w:kern w:val="24"/>
          <w:position w:val="60"/>
        </w:rPr>
        <w:t xml:space="preserve">           Société Rencesvals British Branch          </w:t>
      </w:r>
      <w:r w:rsidR="00FD3F6C">
        <w:rPr>
          <w:noProof/>
          <w:lang w:eastAsia="en-GB"/>
        </w:rPr>
        <w:drawing>
          <wp:inline distT="0" distB="0" distL="0" distR="0" wp14:anchorId="4794A69E" wp14:editId="6029DB3E">
            <wp:extent cx="998220" cy="914400"/>
            <wp:effectExtent l="0" t="0" r="0" b="0"/>
            <wp:docPr id="4" name="Picture 18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EBFDD" w14:textId="77777777" w:rsidR="006A414E" w:rsidRPr="00873578" w:rsidRDefault="006A414E" w:rsidP="004F61E8">
      <w:pPr>
        <w:pStyle w:val="AEC"/>
        <w:spacing w:after="240"/>
        <w:jc w:val="center"/>
      </w:pP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="005F6B4C" w:rsidRPr="005F6B4C">
        <w:rPr>
          <w:szCs w:val="24"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</w:p>
    <w:p w14:paraId="48033C41" w14:textId="77777777" w:rsidR="006A414E" w:rsidRDefault="006A414E" w:rsidP="00B66F29">
      <w:pPr>
        <w:pStyle w:val="AECheading2"/>
        <w:spacing w:before="0" w:after="180"/>
        <w:jc w:val="center"/>
        <w:rPr>
          <w:b w:val="0"/>
          <w:i/>
          <w:spacing w:val="20"/>
          <w:sz w:val="32"/>
          <w:szCs w:val="32"/>
        </w:rPr>
      </w:pPr>
      <w:r w:rsidRPr="000850C2">
        <w:rPr>
          <w:bCs/>
          <w:i/>
          <w:spacing w:val="20"/>
          <w:sz w:val="32"/>
          <w:szCs w:val="32"/>
          <w:lang w:val="en-US"/>
        </w:rPr>
        <w:t>“Il fist que proz”:</w:t>
      </w:r>
      <w:r w:rsidR="00CA4B84">
        <w:rPr>
          <w:bCs/>
          <w:i/>
          <w:spacing w:val="20"/>
          <w:sz w:val="32"/>
          <w:szCs w:val="32"/>
          <w:lang w:val="en-US"/>
        </w:rPr>
        <w:t xml:space="preserve"> </w:t>
      </w:r>
      <w:r w:rsidRPr="000850C2">
        <w:rPr>
          <w:bCs/>
          <w:i/>
          <w:spacing w:val="20"/>
          <w:sz w:val="32"/>
          <w:szCs w:val="32"/>
          <w:lang w:val="en-US"/>
        </w:rPr>
        <w:t xml:space="preserve"> Essays in Hono</w:t>
      </w:r>
      <w:r w:rsidR="00B44D6A">
        <w:rPr>
          <w:bCs/>
          <w:i/>
          <w:spacing w:val="20"/>
          <w:sz w:val="32"/>
          <w:szCs w:val="32"/>
          <w:lang w:val="en-US"/>
        </w:rPr>
        <w:t>u</w:t>
      </w:r>
      <w:r w:rsidRPr="000850C2">
        <w:rPr>
          <w:bCs/>
          <w:i/>
          <w:spacing w:val="20"/>
          <w:sz w:val="32"/>
          <w:szCs w:val="32"/>
          <w:lang w:val="en-US"/>
        </w:rPr>
        <w:t xml:space="preserve">r of Robert </w:t>
      </w:r>
      <w:r w:rsidRPr="009F6620">
        <w:rPr>
          <w:i/>
          <w:spacing w:val="20"/>
          <w:sz w:val="32"/>
          <w:szCs w:val="32"/>
        </w:rPr>
        <w:t>Francis</w:t>
      </w:r>
      <w:r w:rsidRPr="000850C2">
        <w:rPr>
          <w:bCs/>
          <w:i/>
          <w:spacing w:val="20"/>
          <w:sz w:val="32"/>
          <w:szCs w:val="32"/>
          <w:lang w:val="en-US"/>
        </w:rPr>
        <w:t xml:space="preserve"> Cook</w:t>
      </w:r>
    </w:p>
    <w:p w14:paraId="3F2B6194" w14:textId="77777777" w:rsidR="006A414E" w:rsidRPr="00ED452D" w:rsidRDefault="006A414E" w:rsidP="006F67CD">
      <w:pPr>
        <w:pStyle w:val="AEC"/>
        <w:spacing w:after="180"/>
        <w:jc w:val="center"/>
        <w:rPr>
          <w:b/>
          <w:bCs/>
          <w:sz w:val="28"/>
          <w:szCs w:val="28"/>
        </w:rPr>
      </w:pPr>
      <w:r w:rsidRPr="00ED452D">
        <w:rPr>
          <w:b/>
          <w:bCs/>
          <w:sz w:val="28"/>
          <w:szCs w:val="28"/>
        </w:rPr>
        <w:t xml:space="preserve">edited by </w:t>
      </w:r>
      <w:r>
        <w:rPr>
          <w:b/>
          <w:bCs/>
          <w:sz w:val="28"/>
          <w:szCs w:val="28"/>
        </w:rPr>
        <w:t>Sara Jane Miles and Stephen Martin</w:t>
      </w:r>
    </w:p>
    <w:p w14:paraId="7E4B4E0B" w14:textId="77777777" w:rsidR="006F67CD" w:rsidRDefault="006F67CD" w:rsidP="006F67CD">
      <w:pPr>
        <w:pStyle w:val="AECheading2"/>
        <w:spacing w:before="0" w:after="180"/>
        <w:jc w:val="center"/>
      </w:pPr>
      <w:r>
        <w:t>British Rencesvals Publications 8</w:t>
      </w:r>
    </w:p>
    <w:p w14:paraId="29FDEFB0" w14:textId="77777777" w:rsidR="008C315C" w:rsidRPr="008C315C" w:rsidRDefault="006A414E" w:rsidP="006F67CD">
      <w:pPr>
        <w:pStyle w:val="AEC"/>
        <w:spacing w:after="180"/>
        <w:jc w:val="center"/>
        <w:rPr>
          <w:b/>
          <w:bCs/>
          <w:sz w:val="28"/>
          <w:szCs w:val="28"/>
        </w:rPr>
      </w:pPr>
      <w:r w:rsidRPr="008C315C">
        <w:rPr>
          <w:b/>
          <w:bCs/>
          <w:sz w:val="28"/>
          <w:szCs w:val="28"/>
        </w:rPr>
        <w:t>Edinburgh 2018</w:t>
      </w:r>
    </w:p>
    <w:p w14:paraId="0DE0F7CD" w14:textId="77777777" w:rsidR="006A414E" w:rsidRPr="00873578" w:rsidRDefault="006A414E" w:rsidP="006A414E">
      <w:pPr>
        <w:pStyle w:val="AECheading2"/>
        <w:spacing w:before="120" w:after="120"/>
        <w:jc w:val="center"/>
      </w:pPr>
      <w:r w:rsidRPr="00873578">
        <w:t xml:space="preserve">ISBN </w:t>
      </w:r>
      <w:r w:rsidRPr="0007055D">
        <w:t>978</w:t>
      </w:r>
      <w:r>
        <w:t xml:space="preserve"> </w:t>
      </w:r>
      <w:r w:rsidRPr="0007055D">
        <w:t>0</w:t>
      </w:r>
      <w:r>
        <w:t xml:space="preserve"> </w:t>
      </w:r>
      <w:r w:rsidRPr="0007055D">
        <w:t>9519791</w:t>
      </w:r>
      <w:r>
        <w:t xml:space="preserve"> 9 8</w:t>
      </w:r>
    </w:p>
    <w:p w14:paraId="0A8F242E" w14:textId="77777777" w:rsidR="006A414E" w:rsidRPr="00873578" w:rsidRDefault="006A414E" w:rsidP="00086621">
      <w:pPr>
        <w:pStyle w:val="AEC"/>
        <w:spacing w:before="240" w:after="240"/>
        <w:jc w:val="center"/>
      </w:pP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="005F6B4C" w:rsidRPr="005F6B4C">
        <w:rPr>
          <w:szCs w:val="24"/>
        </w:rPr>
        <w:sym w:font="Wingdings" w:char="F075"/>
      </w:r>
      <w:r w:rsidR="005F6B4C" w:rsidRPr="005F6B4C">
        <w:rPr>
          <w:szCs w:val="24"/>
        </w:rPr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  <w:r w:rsidRPr="00873578">
        <w:sym w:font="Wingdings" w:char="F075"/>
      </w:r>
    </w:p>
    <w:p w14:paraId="306BAEBC" w14:textId="77777777" w:rsidR="006A414E" w:rsidRDefault="006A414E" w:rsidP="006A414E">
      <w:pPr>
        <w:pStyle w:val="AEC"/>
      </w:pPr>
      <w:r>
        <w:t>Stephen Martin and Sara Jane Miles, Preface</w:t>
      </w:r>
    </w:p>
    <w:p w14:paraId="2E1B3AB7" w14:textId="77777777" w:rsidR="006A414E" w:rsidRDefault="006A414E" w:rsidP="006A414E">
      <w:pPr>
        <w:pStyle w:val="AEC"/>
      </w:pPr>
      <w:r>
        <w:t>Sara I. James and Philip E. Bennett, ‘Robert Francis Cook:</w:t>
      </w:r>
      <w:r w:rsidR="00CA4B84">
        <w:t xml:space="preserve"> </w:t>
      </w:r>
      <w:r>
        <w:t xml:space="preserve"> An Appreciation’</w:t>
      </w:r>
    </w:p>
    <w:p w14:paraId="65A83ED8" w14:textId="77777777" w:rsidR="006A414E" w:rsidRDefault="006A414E" w:rsidP="006A414E">
      <w:pPr>
        <w:pStyle w:val="AEC"/>
      </w:pPr>
      <w:r w:rsidRPr="00EB267A">
        <w:t>Robert Francis Cook</w:t>
      </w:r>
      <w:r>
        <w:t>:</w:t>
      </w:r>
      <w:r w:rsidR="00CA4B84">
        <w:t xml:space="preserve"> </w:t>
      </w:r>
      <w:r w:rsidRPr="00EB267A">
        <w:t xml:space="preserve"> Bibliography of Published Work</w:t>
      </w:r>
    </w:p>
    <w:p w14:paraId="027FBF70" w14:textId="77777777" w:rsidR="006A414E" w:rsidRDefault="006A414E" w:rsidP="006A414E">
      <w:pPr>
        <w:pStyle w:val="AEC"/>
      </w:pPr>
      <w:r>
        <w:t>Philip E. Bennett, ‘Epic References in the Poetry of Arnaut Daniel’</w:t>
      </w:r>
    </w:p>
    <w:p w14:paraId="79DFCC6E" w14:textId="77777777" w:rsidR="006A414E" w:rsidRDefault="006A414E" w:rsidP="006A414E">
      <w:pPr>
        <w:pStyle w:val="AEC"/>
      </w:pPr>
      <w:r>
        <w:t xml:space="preserve">Leslie C. Brook, ‘The </w:t>
      </w:r>
      <w:r w:rsidRPr="008B5234">
        <w:rPr>
          <w:i/>
        </w:rPr>
        <w:t>Salut</w:t>
      </w:r>
      <w:r>
        <w:t xml:space="preserve"> and the </w:t>
      </w:r>
      <w:r w:rsidRPr="008B5234">
        <w:rPr>
          <w:i/>
        </w:rPr>
        <w:t>Lay d’Amours</w:t>
      </w:r>
      <w:r>
        <w:t xml:space="preserve"> of BnF, MS fr. 1104’</w:t>
      </w:r>
    </w:p>
    <w:p w14:paraId="19B28044" w14:textId="77777777" w:rsidR="006A414E" w:rsidRDefault="006A414E" w:rsidP="006A414E">
      <w:pPr>
        <w:pStyle w:val="AEC"/>
      </w:pPr>
      <w:r>
        <w:t>Alice M. Colby-Hall, ‘Continuity, Coherence, and Closure:</w:t>
      </w:r>
      <w:r w:rsidR="00CA4B84">
        <w:t xml:space="preserve"> </w:t>
      </w:r>
      <w:r>
        <w:t xml:space="preserve"> Andrea da Barberino’s Adaptation of the William of Orange Cycle’</w:t>
      </w:r>
    </w:p>
    <w:p w14:paraId="6FEF7543" w14:textId="77777777" w:rsidR="006A414E" w:rsidRPr="00F01697" w:rsidRDefault="006A414E" w:rsidP="006A414E">
      <w:pPr>
        <w:pStyle w:val="AEC"/>
      </w:pPr>
      <w:r>
        <w:t xml:space="preserve">Edward A. Heinemann, ‘Distribution and Combination of the Components of Echo in the </w:t>
      </w:r>
      <w:r w:rsidRPr="009F51CA">
        <w:rPr>
          <w:i/>
        </w:rPr>
        <w:t>Prise d’Orange</w:t>
      </w:r>
      <w:r>
        <w:t>’</w:t>
      </w:r>
    </w:p>
    <w:p w14:paraId="50726CE5" w14:textId="77777777" w:rsidR="006A414E" w:rsidRPr="00F01697" w:rsidRDefault="006A414E" w:rsidP="006A414E">
      <w:pPr>
        <w:pStyle w:val="AEC"/>
      </w:pPr>
      <w:r>
        <w:t xml:space="preserve">Sara I. James, ‘Chronique Qui Chante ou Chanson Qui Chronique? </w:t>
      </w:r>
      <w:r w:rsidRPr="009F51CA">
        <w:rPr>
          <w:i/>
        </w:rPr>
        <w:t>La Vie Vaillant Bertran Du Guesclin</w:t>
      </w:r>
      <w:r>
        <w:t>’</w:t>
      </w:r>
    </w:p>
    <w:p w14:paraId="50C87A36" w14:textId="77777777" w:rsidR="006A414E" w:rsidRDefault="006A414E" w:rsidP="006A414E">
      <w:pPr>
        <w:pStyle w:val="AEC"/>
      </w:pPr>
      <w:r>
        <w:t>Joan E. McRae, ‘A Previously Unknown Alain Chartier Manuscript:</w:t>
      </w:r>
      <w:r w:rsidR="00CA4B84">
        <w:t xml:space="preserve"> </w:t>
      </w:r>
      <w:r>
        <w:t xml:space="preserve"> Hatfield House, Cecil Papers 297’</w:t>
      </w:r>
    </w:p>
    <w:p w14:paraId="36054E79" w14:textId="77777777" w:rsidR="006A414E" w:rsidRDefault="006A414E" w:rsidP="006A414E">
      <w:pPr>
        <w:pStyle w:val="AEC"/>
      </w:pPr>
      <w:r>
        <w:t>Emanuel J. Mickel, Jr., ‘Old French Crusade Cycle:</w:t>
      </w:r>
      <w:r w:rsidR="00CA4B84">
        <w:t xml:space="preserve"> </w:t>
      </w:r>
      <w:r>
        <w:t xml:space="preserve"> History and </w:t>
      </w:r>
      <w:r w:rsidRPr="00F01697">
        <w:rPr>
          <w:i/>
        </w:rPr>
        <w:t>Chanson de Geste</w:t>
      </w:r>
      <w:r>
        <w:t>’</w:t>
      </w:r>
    </w:p>
    <w:p w14:paraId="04A03E2B" w14:textId="77777777" w:rsidR="006A414E" w:rsidRPr="00F01697" w:rsidRDefault="006A414E" w:rsidP="006A414E">
      <w:pPr>
        <w:pStyle w:val="AEC"/>
      </w:pPr>
      <w:r>
        <w:t xml:space="preserve">Don Alfred Monson, ‘The Editions and Translations of Andreas Capellanus’s </w:t>
      </w:r>
      <w:r w:rsidRPr="00EB267A">
        <w:rPr>
          <w:i/>
        </w:rPr>
        <w:t>De amore</w:t>
      </w:r>
      <w:r>
        <w:t>’</w:t>
      </w:r>
    </w:p>
    <w:p w14:paraId="127DB2AB" w14:textId="77777777" w:rsidR="006A414E" w:rsidRDefault="006A414E" w:rsidP="006A414E">
      <w:pPr>
        <w:pStyle w:val="AEC"/>
      </w:pPr>
      <w:r>
        <w:t>Leslie Zarker Morgan, ‘Franco-Italian Lexicon:</w:t>
      </w:r>
      <w:r w:rsidR="00CA4B84">
        <w:t xml:space="preserve"> </w:t>
      </w:r>
      <w:r>
        <w:t xml:space="preserve"> Problems with ‘l’s’</w:t>
      </w:r>
    </w:p>
    <w:p w14:paraId="7B3C02B0" w14:textId="77777777" w:rsidR="006A414E" w:rsidRDefault="006A414E" w:rsidP="006A414E">
      <w:pPr>
        <w:pStyle w:val="AEC"/>
      </w:pPr>
      <w:r>
        <w:t>Evelyn Birge Vitz, ‘Performability in the Cycle of Guillaume d’Orange:</w:t>
      </w:r>
      <w:r w:rsidR="00CA4B84">
        <w:t xml:space="preserve"> </w:t>
      </w:r>
      <w:r w:rsidRPr="008B5234">
        <w:rPr>
          <w:i/>
        </w:rPr>
        <w:t xml:space="preserve"> La Prise d’Orange</w:t>
      </w:r>
      <w:r>
        <w:t xml:space="preserve"> and </w:t>
      </w:r>
      <w:r w:rsidRPr="008B5234">
        <w:rPr>
          <w:i/>
        </w:rPr>
        <w:t>Le Moniage Guillaume</w:t>
      </w:r>
      <w:r>
        <w:t>’</w:t>
      </w:r>
    </w:p>
    <w:p w14:paraId="48401F76" w14:textId="77777777" w:rsidR="006A414E" w:rsidRDefault="006A414E" w:rsidP="006A414E">
      <w:pPr>
        <w:pStyle w:val="AEC"/>
      </w:pPr>
      <w:r>
        <w:t>Contributors</w:t>
      </w:r>
    </w:p>
    <w:p w14:paraId="5F03BFB7" w14:textId="77777777" w:rsidR="006A414E" w:rsidRDefault="006A414E" w:rsidP="006A414E">
      <w:pPr>
        <w:pStyle w:val="AEC"/>
        <w:spacing w:after="480"/>
        <w:rPr>
          <w:i/>
        </w:rPr>
      </w:pPr>
      <w:r w:rsidRPr="00D139C2">
        <w:rPr>
          <w:i/>
        </w:rPr>
        <w:t>Tabula Gratulatoria</w:t>
      </w:r>
    </w:p>
    <w:p w14:paraId="2DDEC51F" w14:textId="3EB1CF05" w:rsidR="007C25BB" w:rsidRDefault="00FD3F6C" w:rsidP="000E29E0">
      <w:pPr>
        <w:pStyle w:val="AEC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CC8C415" wp14:editId="03D287D6">
            <wp:extent cx="2278380" cy="2049780"/>
            <wp:effectExtent l="0" t="0" r="0" b="0"/>
            <wp:docPr id="5" name="Picture 19" descr="renlogo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nlogo 2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5BB" w:rsidSect="000E29E0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423"/>
    <w:multiLevelType w:val="multilevel"/>
    <w:tmpl w:val="ACD0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B093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5524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35C19E1"/>
    <w:multiLevelType w:val="hybridMultilevel"/>
    <w:tmpl w:val="9D54054E"/>
    <w:lvl w:ilvl="0" w:tplc="D460189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3B57463D"/>
    <w:multiLevelType w:val="hybridMultilevel"/>
    <w:tmpl w:val="CEC84E2A"/>
    <w:lvl w:ilvl="0" w:tplc="F54AB642">
      <w:start w:val="1"/>
      <w:numFmt w:val="decimal"/>
      <w:lvlText w:val="B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638CB"/>
    <w:multiLevelType w:val="hybridMultilevel"/>
    <w:tmpl w:val="223E26C8"/>
    <w:lvl w:ilvl="0" w:tplc="47F4E3D2">
      <w:start w:val="1"/>
      <w:numFmt w:val="bullet"/>
      <w:pStyle w:val="AEC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659B"/>
    <w:multiLevelType w:val="hybridMultilevel"/>
    <w:tmpl w:val="103881D6"/>
    <w:lvl w:ilvl="0" w:tplc="FD7C4C96">
      <w:start w:val="1"/>
      <w:numFmt w:val="bullet"/>
      <w:lvlText w:val=""/>
      <w:lvlJc w:val="left"/>
      <w:pPr>
        <w:tabs>
          <w:tab w:val="num" w:pos="1074"/>
        </w:tabs>
        <w:ind w:left="714" w:firstLine="0"/>
      </w:pPr>
      <w:rPr>
        <w:rFonts w:ascii="Symbol" w:hAnsi="Symbol" w:hint="default"/>
      </w:rPr>
    </w:lvl>
    <w:lvl w:ilvl="1" w:tplc="4412D666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A0521"/>
    <w:multiLevelType w:val="hybridMultilevel"/>
    <w:tmpl w:val="4410A232"/>
    <w:lvl w:ilvl="0" w:tplc="7D72DEF8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9B058CC">
      <w:start w:val="1"/>
      <w:numFmt w:val="bullet"/>
      <w:lvlText w:val=""/>
      <w:lvlJc w:val="left"/>
      <w:pPr>
        <w:tabs>
          <w:tab w:val="num" w:pos="1074"/>
        </w:tabs>
        <w:ind w:left="997" w:hanging="283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A0AF9"/>
    <w:multiLevelType w:val="singleLevel"/>
    <w:tmpl w:val="EFCE6B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AD65274"/>
    <w:multiLevelType w:val="hybridMultilevel"/>
    <w:tmpl w:val="50507080"/>
    <w:lvl w:ilvl="0" w:tplc="0EE00BC2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4412D666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E6C"/>
    <w:multiLevelType w:val="hybridMultilevel"/>
    <w:tmpl w:val="93800704"/>
    <w:lvl w:ilvl="0" w:tplc="A17EFC5A">
      <w:start w:val="1"/>
      <w:numFmt w:val="decimal"/>
      <w:pStyle w:val="AECnumb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8"/>
  </w:num>
  <w:num w:numId="8">
    <w:abstractNumId w:val="8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6"/>
  </w:num>
  <w:num w:numId="16">
    <w:abstractNumId w:val="9"/>
  </w:num>
  <w:num w:numId="17">
    <w:abstractNumId w:val="7"/>
  </w:num>
  <w:num w:numId="18">
    <w:abstractNumId w:val="8"/>
  </w:num>
  <w:num w:numId="19">
    <w:abstractNumId w:val="10"/>
  </w:num>
  <w:num w:numId="20">
    <w:abstractNumId w:val="0"/>
  </w:num>
  <w:num w:numId="21">
    <w:abstractNumId w:val="1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7D"/>
    <w:rsid w:val="000007C2"/>
    <w:rsid w:val="00000AB8"/>
    <w:rsid w:val="00052F07"/>
    <w:rsid w:val="00086621"/>
    <w:rsid w:val="000916B4"/>
    <w:rsid w:val="000A785F"/>
    <w:rsid w:val="000B7EB0"/>
    <w:rsid w:val="000D6605"/>
    <w:rsid w:val="000E29E0"/>
    <w:rsid w:val="000F7149"/>
    <w:rsid w:val="00101054"/>
    <w:rsid w:val="00101C9C"/>
    <w:rsid w:val="001168D3"/>
    <w:rsid w:val="001B5DC7"/>
    <w:rsid w:val="001D222B"/>
    <w:rsid w:val="001F5D2C"/>
    <w:rsid w:val="00205489"/>
    <w:rsid w:val="002060FC"/>
    <w:rsid w:val="00234646"/>
    <w:rsid w:val="00241BDE"/>
    <w:rsid w:val="002530BF"/>
    <w:rsid w:val="00293370"/>
    <w:rsid w:val="002B79DF"/>
    <w:rsid w:val="002F5660"/>
    <w:rsid w:val="003067DD"/>
    <w:rsid w:val="003376BB"/>
    <w:rsid w:val="00361945"/>
    <w:rsid w:val="00391C4C"/>
    <w:rsid w:val="003A215C"/>
    <w:rsid w:val="003C2BF2"/>
    <w:rsid w:val="003C3F78"/>
    <w:rsid w:val="003D0387"/>
    <w:rsid w:val="003D7152"/>
    <w:rsid w:val="003F1198"/>
    <w:rsid w:val="00401825"/>
    <w:rsid w:val="00404FDC"/>
    <w:rsid w:val="00406E87"/>
    <w:rsid w:val="00435824"/>
    <w:rsid w:val="004D75A7"/>
    <w:rsid w:val="004E1FA0"/>
    <w:rsid w:val="004E4C77"/>
    <w:rsid w:val="004F2A29"/>
    <w:rsid w:val="004F61E8"/>
    <w:rsid w:val="00502BC0"/>
    <w:rsid w:val="005C02B9"/>
    <w:rsid w:val="005F6B4C"/>
    <w:rsid w:val="005F7DFD"/>
    <w:rsid w:val="0060441F"/>
    <w:rsid w:val="00611022"/>
    <w:rsid w:val="00672E13"/>
    <w:rsid w:val="00682B2D"/>
    <w:rsid w:val="00683768"/>
    <w:rsid w:val="006A414E"/>
    <w:rsid w:val="006D2104"/>
    <w:rsid w:val="006E372F"/>
    <w:rsid w:val="006F67CD"/>
    <w:rsid w:val="00703AC0"/>
    <w:rsid w:val="00714A02"/>
    <w:rsid w:val="00727E34"/>
    <w:rsid w:val="0076093E"/>
    <w:rsid w:val="00790AF9"/>
    <w:rsid w:val="007C25BB"/>
    <w:rsid w:val="007F4989"/>
    <w:rsid w:val="0080070D"/>
    <w:rsid w:val="008218D5"/>
    <w:rsid w:val="0084695A"/>
    <w:rsid w:val="00852D84"/>
    <w:rsid w:val="00866CF0"/>
    <w:rsid w:val="00890688"/>
    <w:rsid w:val="00895D9B"/>
    <w:rsid w:val="008C315C"/>
    <w:rsid w:val="008C6FC0"/>
    <w:rsid w:val="008D1FF6"/>
    <w:rsid w:val="008E103D"/>
    <w:rsid w:val="008E560C"/>
    <w:rsid w:val="008E6BB6"/>
    <w:rsid w:val="008F693C"/>
    <w:rsid w:val="009146F5"/>
    <w:rsid w:val="0092247D"/>
    <w:rsid w:val="00922A36"/>
    <w:rsid w:val="00947045"/>
    <w:rsid w:val="00982612"/>
    <w:rsid w:val="009A73E5"/>
    <w:rsid w:val="009B1C59"/>
    <w:rsid w:val="009C22F5"/>
    <w:rsid w:val="009F6620"/>
    <w:rsid w:val="00A31D75"/>
    <w:rsid w:val="00A56EA6"/>
    <w:rsid w:val="00A66204"/>
    <w:rsid w:val="00AB13A7"/>
    <w:rsid w:val="00AB31E3"/>
    <w:rsid w:val="00AF5D45"/>
    <w:rsid w:val="00B40CC9"/>
    <w:rsid w:val="00B40F3C"/>
    <w:rsid w:val="00B44D6A"/>
    <w:rsid w:val="00B4672A"/>
    <w:rsid w:val="00B66F29"/>
    <w:rsid w:val="00B6738D"/>
    <w:rsid w:val="00BB7461"/>
    <w:rsid w:val="00BD2723"/>
    <w:rsid w:val="00C25273"/>
    <w:rsid w:val="00C3604B"/>
    <w:rsid w:val="00C36D6B"/>
    <w:rsid w:val="00C474DE"/>
    <w:rsid w:val="00C73732"/>
    <w:rsid w:val="00C73A28"/>
    <w:rsid w:val="00C90BFE"/>
    <w:rsid w:val="00CA4B84"/>
    <w:rsid w:val="00CC1D44"/>
    <w:rsid w:val="00CC483B"/>
    <w:rsid w:val="00CD5F55"/>
    <w:rsid w:val="00CF7D9F"/>
    <w:rsid w:val="00D01483"/>
    <w:rsid w:val="00D05AF6"/>
    <w:rsid w:val="00D84906"/>
    <w:rsid w:val="00DF57FD"/>
    <w:rsid w:val="00E20901"/>
    <w:rsid w:val="00E31C9B"/>
    <w:rsid w:val="00E5668B"/>
    <w:rsid w:val="00E6217D"/>
    <w:rsid w:val="00E62759"/>
    <w:rsid w:val="00E74094"/>
    <w:rsid w:val="00E86AB1"/>
    <w:rsid w:val="00E87030"/>
    <w:rsid w:val="00E92FEF"/>
    <w:rsid w:val="00EB05F9"/>
    <w:rsid w:val="00EB44FB"/>
    <w:rsid w:val="00EC3379"/>
    <w:rsid w:val="00ED3964"/>
    <w:rsid w:val="00EE3CA6"/>
    <w:rsid w:val="00EE7139"/>
    <w:rsid w:val="00F079CF"/>
    <w:rsid w:val="00F34DBE"/>
    <w:rsid w:val="00F461BB"/>
    <w:rsid w:val="00F60A7D"/>
    <w:rsid w:val="00F60E6D"/>
    <w:rsid w:val="00F61346"/>
    <w:rsid w:val="00F97DFE"/>
    <w:rsid w:val="00FD39AA"/>
    <w:rsid w:val="00FD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  <w14:docId w14:val="697849CE"/>
  <w15:chartTrackingRefBased/>
  <w15:docId w15:val="{DEC7C605-A24C-434B-82AF-E8C263A8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kern w:val="24"/>
      <w:sz w:val="24"/>
      <w:lang w:eastAsia="en-US"/>
    </w:rPr>
  </w:style>
  <w:style w:type="paragraph" w:styleId="Heading1">
    <w:name w:val="heading 1"/>
    <w:basedOn w:val="Normal"/>
    <w:next w:val="AEC"/>
    <w:qFormat/>
    <w:pPr>
      <w:keepNext/>
      <w:spacing w:before="60"/>
      <w:jc w:val="center"/>
      <w:outlineLvl w:val="0"/>
    </w:pPr>
    <w:rPr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jc w:val="left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240" w:after="240"/>
      <w:jc w:val="left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Cbullet1">
    <w:name w:val="AECbullet1"/>
    <w:basedOn w:val="AEC"/>
    <w:pPr>
      <w:numPr>
        <w:numId w:val="23"/>
      </w:numPr>
    </w:pPr>
    <w:rPr>
      <w:szCs w:val="24"/>
    </w:rPr>
  </w:style>
  <w:style w:type="paragraph" w:customStyle="1" w:styleId="AECbullet2">
    <w:name w:val="AECbullet2"/>
    <w:basedOn w:val="AECbullet1"/>
    <w:pPr>
      <w:tabs>
        <w:tab w:val="clear" w:pos="357"/>
        <w:tab w:val="left" w:pos="714"/>
      </w:tabs>
      <w:ind w:left="714"/>
    </w:pPr>
  </w:style>
  <w:style w:type="paragraph" w:customStyle="1" w:styleId="AECbullet3">
    <w:name w:val="AECbullet3"/>
    <w:basedOn w:val="AECbullet1"/>
    <w:pPr>
      <w:tabs>
        <w:tab w:val="clear" w:pos="357"/>
        <w:tab w:val="left" w:pos="1072"/>
      </w:tabs>
      <w:ind w:left="1071"/>
    </w:pPr>
  </w:style>
  <w:style w:type="paragraph" w:customStyle="1" w:styleId="AECnumber1">
    <w:name w:val="AECnumber1"/>
    <w:basedOn w:val="AECbullet1"/>
    <w:pPr>
      <w:numPr>
        <w:numId w:val="19"/>
      </w:numPr>
    </w:pPr>
  </w:style>
  <w:style w:type="paragraph" w:customStyle="1" w:styleId="AECheading1">
    <w:name w:val="AECheading1"/>
    <w:basedOn w:val="AEC"/>
    <w:next w:val="AEC"/>
    <w:pPr>
      <w:keepNext/>
      <w:jc w:val="center"/>
    </w:pPr>
    <w:rPr>
      <w:b/>
      <w:i/>
      <w:kern w:val="28"/>
      <w:sz w:val="28"/>
      <w:szCs w:val="28"/>
    </w:rPr>
  </w:style>
  <w:style w:type="paragraph" w:customStyle="1" w:styleId="AEC">
    <w:name w:val="AEC"/>
    <w:basedOn w:val="Normal"/>
  </w:style>
  <w:style w:type="paragraph" w:customStyle="1" w:styleId="AECheading2">
    <w:name w:val="AECheading2"/>
    <w:basedOn w:val="AEC"/>
    <w:next w:val="AEC"/>
    <w:pPr>
      <w:keepNext/>
      <w:spacing w:before="240" w:after="240"/>
    </w:pPr>
    <w:rPr>
      <w:b/>
      <w:kern w:val="28"/>
      <w:sz w:val="28"/>
      <w:szCs w:val="28"/>
    </w:rPr>
  </w:style>
  <w:style w:type="paragraph" w:customStyle="1" w:styleId="AECheading3">
    <w:name w:val="AECheading3"/>
    <w:basedOn w:val="AEC"/>
    <w:next w:val="AEC"/>
    <w:pPr>
      <w:keepNext/>
      <w:spacing w:before="240" w:after="240"/>
      <w:jc w:val="left"/>
    </w:pPr>
    <w:rPr>
      <w:i/>
    </w:rPr>
  </w:style>
  <w:style w:type="paragraph" w:customStyle="1" w:styleId="AECheading4">
    <w:name w:val="AECheading4"/>
    <w:basedOn w:val="AEC"/>
    <w:next w:val="AEC"/>
    <w:pPr>
      <w:keepNext/>
      <w:spacing w:before="240" w:after="240"/>
      <w:jc w:val="left"/>
    </w:pPr>
    <w:rPr>
      <w:u w:val="single"/>
    </w:rPr>
  </w:style>
  <w:style w:type="paragraph" w:customStyle="1" w:styleId="AECheading5">
    <w:name w:val="AECheading5"/>
    <w:basedOn w:val="AEC"/>
    <w:next w:val="AEC"/>
    <w:pPr>
      <w:keepNext/>
      <w:spacing w:before="240" w:after="240"/>
      <w:jc w:val="left"/>
    </w:pPr>
    <w:rPr>
      <w:b/>
    </w:rPr>
  </w:style>
  <w:style w:type="paragraph" w:customStyle="1" w:styleId="AECindent1">
    <w:name w:val="AECindent1"/>
    <w:basedOn w:val="AEC"/>
    <w:pPr>
      <w:ind w:left="357"/>
    </w:pPr>
  </w:style>
  <w:style w:type="paragraph" w:customStyle="1" w:styleId="AECindent2">
    <w:name w:val="AECindent2"/>
    <w:basedOn w:val="AECindent1"/>
    <w:pPr>
      <w:ind w:left="714"/>
    </w:pPr>
  </w:style>
  <w:style w:type="paragraph" w:customStyle="1" w:styleId="AECdocheading">
    <w:name w:val="AECdocheading"/>
    <w:basedOn w:val="AECheading1"/>
    <w:next w:val="AEC"/>
    <w:rPr>
      <w:b w:val="0"/>
      <w:i w:val="0"/>
      <w:caps/>
      <w:spacing w:val="28"/>
    </w:rPr>
  </w:style>
  <w:style w:type="paragraph" w:customStyle="1" w:styleId="AECRenpub">
    <w:name w:val="AECRenpub"/>
    <w:basedOn w:val="AEC"/>
    <w:pPr>
      <w:spacing w:after="480" w:line="360" w:lineRule="auto"/>
      <w:ind w:firstLine="720"/>
    </w:pPr>
  </w:style>
  <w:style w:type="paragraph" w:customStyle="1" w:styleId="AECRenheading">
    <w:name w:val="AECRenheading"/>
    <w:basedOn w:val="AECRenpub"/>
    <w:next w:val="AECRenpub"/>
    <w:pPr>
      <w:spacing w:before="360" w:after="720"/>
      <w:ind w:firstLine="0"/>
      <w:jc w:val="center"/>
    </w:pPr>
    <w:rPr>
      <w:b/>
      <w:sz w:val="28"/>
    </w:rPr>
  </w:style>
  <w:style w:type="paragraph" w:customStyle="1" w:styleId="AECRensubhead">
    <w:name w:val="AECRensubhead"/>
    <w:basedOn w:val="AECRenpub"/>
    <w:next w:val="AECRenpub"/>
    <w:pPr>
      <w:spacing w:before="120" w:after="240"/>
      <w:jc w:val="left"/>
    </w:pPr>
    <w:rPr>
      <w:b/>
    </w:rPr>
  </w:style>
  <w:style w:type="paragraph" w:customStyle="1" w:styleId="AECRenvq">
    <w:name w:val="AECRenvq"/>
    <w:basedOn w:val="AECRenpub"/>
    <w:pPr>
      <w:spacing w:after="600"/>
      <w:ind w:left="1440" w:right="720" w:firstLine="0"/>
    </w:pPr>
    <w:rPr>
      <w:sz w:val="20"/>
    </w:rPr>
  </w:style>
  <w:style w:type="paragraph" w:customStyle="1" w:styleId="AECRenlist">
    <w:name w:val="AECRenlist"/>
    <w:basedOn w:val="AECRenvq"/>
    <w:next w:val="AECRenpub"/>
    <w:pPr>
      <w:spacing w:after="480"/>
      <w:ind w:left="720" w:right="0"/>
    </w:pPr>
  </w:style>
  <w:style w:type="paragraph" w:customStyle="1" w:styleId="AECRenpq">
    <w:name w:val="AECRenpq"/>
    <w:basedOn w:val="AECRenvq"/>
    <w:pPr>
      <w:ind w:left="720"/>
    </w:pPr>
  </w:style>
  <w:style w:type="paragraph" w:styleId="BalloonText">
    <w:name w:val="Balloon Text"/>
    <w:basedOn w:val="Normal"/>
    <w:link w:val="BalloonTextChar"/>
    <w:rsid w:val="00866C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6CF0"/>
    <w:rPr>
      <w:rFonts w:ascii="Segoe UI" w:hAnsi="Segoe UI" w:cs="Segoe UI"/>
      <w:kern w:val="24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Rencesvals%20templates\Rencpu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Rencpub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layout</vt:lpstr>
    </vt:vector>
  </TitlesOfParts>
  <Company>University of Cambridge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layout</dc:title>
  <dc:subject/>
  <dc:creator>reader</dc:creator>
  <cp:keywords/>
  <cp:lastModifiedBy>Philip Bennett</cp:lastModifiedBy>
  <cp:revision>2</cp:revision>
  <cp:lastPrinted>2019-02-08T18:02:00Z</cp:lastPrinted>
  <dcterms:created xsi:type="dcterms:W3CDTF">2019-02-11T09:56:00Z</dcterms:created>
  <dcterms:modified xsi:type="dcterms:W3CDTF">2019-02-11T09:56:00Z</dcterms:modified>
</cp:coreProperties>
</file>