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1E34" w14:textId="6E8AD943" w:rsidR="000F7149" w:rsidRPr="00D01483" w:rsidRDefault="00060CE1" w:rsidP="005F7DFD">
      <w:pPr>
        <w:pStyle w:val="AECheading2"/>
        <w:spacing w:before="0"/>
        <w:jc w:val="center"/>
        <w:rPr>
          <w:spacing w:val="28"/>
          <w:kern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9298E8" wp14:editId="760D127A">
            <wp:extent cx="998220" cy="906780"/>
            <wp:effectExtent l="0" t="0" r="0" b="0"/>
            <wp:docPr id="1" name="Picture 1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49" w:rsidRPr="00D01483">
        <w:rPr>
          <w:spacing w:val="28"/>
          <w:kern w:val="24"/>
          <w:position w:val="60"/>
        </w:rPr>
        <w:t xml:space="preserve">           Société Rencesvals British Branch          </w:t>
      </w:r>
      <w:r>
        <w:rPr>
          <w:noProof/>
        </w:rPr>
        <w:drawing>
          <wp:inline distT="0" distB="0" distL="0" distR="0" wp14:anchorId="5400D692" wp14:editId="07DA933F">
            <wp:extent cx="998220" cy="906780"/>
            <wp:effectExtent l="0" t="0" r="0" b="0"/>
            <wp:docPr id="2" name="Picture 2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99F0" w14:textId="77777777" w:rsidR="000F7149" w:rsidRPr="00873578" w:rsidRDefault="000F7149" w:rsidP="004D75A7">
      <w:pPr>
        <w:pStyle w:val="AECheading2"/>
        <w:spacing w:before="0" w:after="120"/>
        <w:jc w:val="center"/>
      </w:pPr>
      <w:r w:rsidRPr="00873578">
        <w:t>British Rencesvals Publications 4</w:t>
      </w:r>
    </w:p>
    <w:p w14:paraId="78537F80" w14:textId="77777777" w:rsidR="004D75A7" w:rsidRPr="00890688" w:rsidRDefault="004D75A7" w:rsidP="004D75A7">
      <w:pPr>
        <w:pStyle w:val="AECheading2"/>
        <w:spacing w:before="120" w:after="0"/>
        <w:jc w:val="center"/>
        <w:rPr>
          <w:sz w:val="24"/>
          <w:szCs w:val="24"/>
        </w:rPr>
      </w:pP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="005F6B4C" w:rsidRPr="00890688">
        <w:rPr>
          <w:sz w:val="24"/>
          <w:szCs w:val="24"/>
        </w:rPr>
        <w:sym w:font="Wingdings" w:char="F075"/>
      </w:r>
      <w:r w:rsidR="005F6B4C"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</w:p>
    <w:p w14:paraId="364F4052" w14:textId="77777777" w:rsidR="000F7149" w:rsidRPr="009F6620" w:rsidRDefault="000F7149" w:rsidP="001D222B">
      <w:pPr>
        <w:pStyle w:val="AECheading2"/>
        <w:spacing w:after="180"/>
        <w:jc w:val="center"/>
        <w:rPr>
          <w:i/>
          <w:spacing w:val="20"/>
          <w:sz w:val="32"/>
          <w:szCs w:val="32"/>
        </w:rPr>
      </w:pPr>
      <w:r w:rsidRPr="009F6620">
        <w:rPr>
          <w:i/>
          <w:spacing w:val="20"/>
          <w:sz w:val="32"/>
          <w:szCs w:val="32"/>
        </w:rPr>
        <w:t>Epic and Crusade</w:t>
      </w:r>
    </w:p>
    <w:p w14:paraId="19635625" w14:textId="77777777" w:rsidR="000F7149" w:rsidRPr="008C315C" w:rsidRDefault="000F7149" w:rsidP="00890688">
      <w:pPr>
        <w:pStyle w:val="AEC"/>
        <w:spacing w:after="180" w:line="360" w:lineRule="auto"/>
        <w:jc w:val="center"/>
        <w:rPr>
          <w:b/>
          <w:bCs/>
          <w:i/>
          <w:spacing w:val="20"/>
          <w:sz w:val="28"/>
          <w:szCs w:val="28"/>
        </w:rPr>
      </w:pPr>
      <w:r w:rsidRPr="008C315C">
        <w:rPr>
          <w:b/>
          <w:bCs/>
          <w:i/>
          <w:spacing w:val="20"/>
          <w:sz w:val="28"/>
          <w:szCs w:val="28"/>
        </w:rPr>
        <w:t xml:space="preserve">Proceedings of the Colloquium of the Société Rencesvals British Branch </w:t>
      </w:r>
      <w:r w:rsidRPr="008C315C">
        <w:rPr>
          <w:b/>
          <w:bCs/>
          <w:i/>
          <w:spacing w:val="20"/>
          <w:sz w:val="28"/>
          <w:szCs w:val="28"/>
        </w:rPr>
        <w:br/>
        <w:t>held at Lucy Cavendish College, Cambridge, 27–28 March 2004</w:t>
      </w:r>
    </w:p>
    <w:p w14:paraId="12EC8071" w14:textId="77777777" w:rsidR="000F7149" w:rsidRPr="00ED452D" w:rsidRDefault="000F7149" w:rsidP="00890688">
      <w:pPr>
        <w:pStyle w:val="AEC"/>
        <w:spacing w:after="180"/>
        <w:jc w:val="center"/>
        <w:rPr>
          <w:b/>
          <w:bCs/>
          <w:sz w:val="28"/>
          <w:szCs w:val="28"/>
        </w:rPr>
      </w:pPr>
      <w:r w:rsidRPr="00ED452D">
        <w:rPr>
          <w:b/>
          <w:bCs/>
          <w:sz w:val="28"/>
          <w:szCs w:val="28"/>
        </w:rPr>
        <w:t>edited by Philip E. Bennett, Anne Elizabeth Cobby</w:t>
      </w:r>
      <w:r w:rsidR="0092247D">
        <w:rPr>
          <w:b/>
          <w:bCs/>
          <w:sz w:val="28"/>
          <w:szCs w:val="28"/>
        </w:rPr>
        <w:t xml:space="preserve">, </w:t>
      </w:r>
      <w:r w:rsidRPr="00ED452D">
        <w:rPr>
          <w:b/>
          <w:bCs/>
          <w:sz w:val="28"/>
          <w:szCs w:val="28"/>
        </w:rPr>
        <w:t>Jane E. Everson</w:t>
      </w:r>
    </w:p>
    <w:p w14:paraId="16082EF8" w14:textId="77777777" w:rsidR="000F7149" w:rsidRPr="00873578" w:rsidRDefault="000F7149" w:rsidP="00890688">
      <w:pPr>
        <w:pStyle w:val="AECheading2"/>
        <w:spacing w:before="0" w:after="180"/>
        <w:jc w:val="center"/>
      </w:pPr>
      <w:r w:rsidRPr="00873578">
        <w:t>Edinburgh 200</w:t>
      </w:r>
      <w:r>
        <w:t>6</w:t>
      </w:r>
    </w:p>
    <w:p w14:paraId="52FE913F" w14:textId="77777777" w:rsidR="000F7149" w:rsidRPr="00873578" w:rsidRDefault="000F7149" w:rsidP="00890688">
      <w:pPr>
        <w:pStyle w:val="AECheading2"/>
        <w:spacing w:before="0" w:after="120"/>
        <w:jc w:val="center"/>
      </w:pPr>
      <w:r w:rsidRPr="00873578">
        <w:t xml:space="preserve">ISBN </w:t>
      </w:r>
      <w:r w:rsidR="00895D9B">
        <w:rPr>
          <w:iCs/>
        </w:rPr>
        <w:t>978 0 9519791 5 0</w:t>
      </w:r>
    </w:p>
    <w:p w14:paraId="0B16FDB9" w14:textId="77777777" w:rsidR="000F7149" w:rsidRPr="00890688" w:rsidRDefault="000F7149" w:rsidP="000F7149">
      <w:pPr>
        <w:pStyle w:val="AECheading2"/>
        <w:spacing w:before="120" w:after="120"/>
        <w:jc w:val="center"/>
        <w:rPr>
          <w:sz w:val="24"/>
          <w:szCs w:val="24"/>
        </w:rPr>
      </w:pP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="005F6B4C" w:rsidRPr="00890688">
        <w:rPr>
          <w:sz w:val="24"/>
          <w:szCs w:val="24"/>
        </w:rPr>
        <w:sym w:font="Wingdings" w:char="F075"/>
      </w:r>
      <w:r w:rsidR="005F6B4C"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  <w:r w:rsidRPr="00890688">
        <w:rPr>
          <w:sz w:val="24"/>
          <w:szCs w:val="24"/>
        </w:rPr>
        <w:sym w:font="Wingdings" w:char="F075"/>
      </w:r>
    </w:p>
    <w:p w14:paraId="0C1061E6" w14:textId="77777777" w:rsidR="000F7149" w:rsidRDefault="000F7149" w:rsidP="00890688">
      <w:pPr>
        <w:pStyle w:val="AEC"/>
        <w:spacing w:before="60" w:after="60"/>
        <w:jc w:val="center"/>
        <w:rPr>
          <w:b/>
          <w:bCs/>
        </w:rPr>
      </w:pPr>
      <w:r>
        <w:rPr>
          <w:b/>
          <w:bCs/>
        </w:rPr>
        <w:t xml:space="preserve">In March 2004 the British Branch of the Société Rencesvals marked the completion of the ten-volume </w:t>
      </w:r>
      <w:r>
        <w:rPr>
          <w:b/>
          <w:bCs/>
          <w:i/>
          <w:iCs/>
        </w:rPr>
        <w:t>Old French Crusade Cycle</w:t>
      </w:r>
      <w:r>
        <w:rPr>
          <w:b/>
          <w:bCs/>
        </w:rPr>
        <w:t xml:space="preserve">, edited by </w:t>
      </w:r>
      <w:r w:rsidRPr="00422EA4">
        <w:rPr>
          <w:b/>
          <w:bCs/>
        </w:rPr>
        <w:t>Jan A. Nelson and Emanuel J. Mickel</w:t>
      </w:r>
      <w:r>
        <w:rPr>
          <w:b/>
          <w:bCs/>
        </w:rPr>
        <w:t>, by making ‘Epic and Crusade’ the theme of its annual colloquium.  This volume is the proceedings of that colloquium.</w:t>
      </w:r>
    </w:p>
    <w:p w14:paraId="6B88772A" w14:textId="77777777" w:rsidR="000F7149" w:rsidRPr="00873578" w:rsidRDefault="000F7149" w:rsidP="00890688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</w:p>
    <w:p w14:paraId="6D507274" w14:textId="77777777" w:rsidR="000F7149" w:rsidRDefault="000F7149" w:rsidP="000F7149">
      <w:pPr>
        <w:pStyle w:val="AEC"/>
        <w:jc w:val="center"/>
        <w:rPr>
          <w:b/>
          <w:bCs/>
        </w:rPr>
      </w:pPr>
      <w:r>
        <w:rPr>
          <w:b/>
          <w:bCs/>
        </w:rPr>
        <w:t>Private orders:</w:t>
      </w:r>
      <w:r w:rsidR="00CA4B84">
        <w:rPr>
          <w:b/>
          <w:bCs/>
        </w:rPr>
        <w:t xml:space="preserve"> </w:t>
      </w:r>
      <w:r>
        <w:rPr>
          <w:b/>
          <w:bCs/>
        </w:rPr>
        <w:t xml:space="preserve"> £20.00 plus postage and </w:t>
      </w:r>
      <w:r w:rsidR="00EE7139">
        <w:rPr>
          <w:b/>
          <w:bCs/>
        </w:rPr>
        <w:t>packing</w:t>
      </w:r>
    </w:p>
    <w:p w14:paraId="4243B112" w14:textId="77777777" w:rsidR="000F7149" w:rsidRDefault="000F7149" w:rsidP="000F7149">
      <w:pPr>
        <w:pStyle w:val="AEC"/>
        <w:jc w:val="center"/>
        <w:rPr>
          <w:b/>
          <w:bCs/>
        </w:rPr>
      </w:pPr>
      <w:r>
        <w:rPr>
          <w:b/>
          <w:bCs/>
        </w:rPr>
        <w:t xml:space="preserve">Trade orders:  </w:t>
      </w:r>
      <w:r w:rsidRPr="00873578">
        <w:rPr>
          <w:b/>
          <w:bCs/>
        </w:rPr>
        <w:t>£</w:t>
      </w:r>
      <w:r>
        <w:rPr>
          <w:b/>
          <w:bCs/>
        </w:rPr>
        <w:t>15</w:t>
      </w:r>
      <w:r w:rsidRPr="00873578">
        <w:rPr>
          <w:b/>
          <w:bCs/>
        </w:rPr>
        <w:t>.</w:t>
      </w:r>
      <w:r>
        <w:rPr>
          <w:b/>
          <w:bCs/>
        </w:rPr>
        <w:t>0</w:t>
      </w:r>
      <w:r w:rsidRPr="00873578">
        <w:rPr>
          <w:b/>
          <w:bCs/>
        </w:rPr>
        <w:t xml:space="preserve">0 </w:t>
      </w:r>
      <w:r w:rsidR="008C6FC0">
        <w:rPr>
          <w:b/>
          <w:bCs/>
        </w:rPr>
        <w:t xml:space="preserve">plus postage and </w:t>
      </w:r>
      <w:r w:rsidR="00EE7139">
        <w:rPr>
          <w:b/>
          <w:bCs/>
        </w:rPr>
        <w:t>packing</w:t>
      </w:r>
    </w:p>
    <w:p w14:paraId="39ECCCCA" w14:textId="77777777" w:rsidR="00895D9B" w:rsidRDefault="00895D9B" w:rsidP="00890688">
      <w:pPr>
        <w:pStyle w:val="AEC"/>
        <w:spacing w:before="120"/>
        <w:jc w:val="center"/>
        <w:rPr>
          <w:b/>
          <w:bCs/>
        </w:rPr>
      </w:pPr>
      <w:r>
        <w:rPr>
          <w:b/>
          <w:bCs/>
        </w:rPr>
        <w:t>Postage</w:t>
      </w:r>
      <w:r w:rsidR="00AB31E3">
        <w:rPr>
          <w:b/>
          <w:bCs/>
        </w:rPr>
        <w:t xml:space="preserve"> and </w:t>
      </w:r>
      <w:r>
        <w:rPr>
          <w:b/>
          <w:bCs/>
        </w:rPr>
        <w:t>packing per copy:</w:t>
      </w:r>
    </w:p>
    <w:p w14:paraId="4C7945A3" w14:textId="77777777" w:rsidR="004F2A29" w:rsidRDefault="004F2A29" w:rsidP="004F2A29">
      <w:pPr>
        <w:pStyle w:val="AEC"/>
        <w:jc w:val="center"/>
        <w:rPr>
          <w:b/>
          <w:bCs/>
        </w:rPr>
      </w:pPr>
      <w:r>
        <w:rPr>
          <w:b/>
          <w:bCs/>
        </w:rPr>
        <w:t xml:space="preserve">UK £2.75 (maximum £15.00); Europe £8.00, rest of the world £11.00 (bulk overseas orders at </w:t>
      </w:r>
      <w:r w:rsidR="00EE7139">
        <w:rPr>
          <w:b/>
          <w:bCs/>
        </w:rPr>
        <w:t>cost)</w:t>
      </w:r>
    </w:p>
    <w:p w14:paraId="63715967" w14:textId="77777777" w:rsidR="009B1C59" w:rsidRDefault="00AB31E3" w:rsidP="00AB31E3">
      <w:pPr>
        <w:pStyle w:val="AEC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t>Payment from outside the UK must be made by sterling cheque or sterling bank draft drawn on a bank in the UK, by bank transfer, or by Paypal</w:t>
      </w:r>
      <w:r>
        <w:rPr>
          <w:b/>
          <w:bCs/>
          <w:szCs w:val="24"/>
        </w:rPr>
        <w:t xml:space="preserve"> (small surcharge)</w:t>
      </w:r>
      <w:r w:rsidRPr="00E9727F">
        <w:rPr>
          <w:b/>
          <w:bCs/>
          <w:szCs w:val="24"/>
        </w:rPr>
        <w:t>; otherwise the equivalent of £15.00 per order must be added to cover bank charges.</w:t>
      </w:r>
    </w:p>
    <w:p w14:paraId="0E7FA06F" w14:textId="77777777" w:rsidR="000F7149" w:rsidRPr="00873578" w:rsidRDefault="000F7149" w:rsidP="00890688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</w:p>
    <w:p w14:paraId="513A77E6" w14:textId="77777777" w:rsidR="00982612" w:rsidRPr="00873578" w:rsidRDefault="00982612" w:rsidP="00890688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t xml:space="preserve">Distributed by </w:t>
      </w:r>
      <w:r>
        <w:rPr>
          <w:b/>
          <w:bCs/>
        </w:rPr>
        <w:t xml:space="preserve">Dr. A. E. Cobby, 17 George Street, </w:t>
      </w:r>
      <w:smartTag w:uri="urn:schemas-microsoft-com:office:smarttags" w:element="City">
        <w:r w:rsidRPr="00873578">
          <w:rPr>
            <w:b/>
            <w:bCs/>
          </w:rPr>
          <w:t>CAMBRIDGE</w:t>
        </w:r>
      </w:smartTag>
      <w:r w:rsidRPr="00873578">
        <w:rPr>
          <w:b/>
          <w:bCs/>
        </w:rPr>
        <w:t xml:space="preserve"> CB</w:t>
      </w:r>
      <w:r>
        <w:rPr>
          <w:b/>
          <w:bCs/>
        </w:rPr>
        <w:t>4 1AL, email aec25@cam.ac.uk</w:t>
      </w:r>
    </w:p>
    <w:p w14:paraId="4B168786" w14:textId="77777777" w:rsidR="000F7149" w:rsidRPr="00873578" w:rsidRDefault="000F7149" w:rsidP="00890688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  <w:r w:rsidRPr="00873578">
        <w:rPr>
          <w:b/>
          <w:bCs/>
        </w:rPr>
        <w:sym w:font="Wingdings" w:char="F075"/>
      </w:r>
    </w:p>
    <w:p w14:paraId="3A59F8C5" w14:textId="77777777" w:rsidR="002B79DF" w:rsidRPr="00873578" w:rsidRDefault="002B79DF" w:rsidP="002B79DF">
      <w:pPr>
        <w:pStyle w:val="AEC"/>
        <w:tabs>
          <w:tab w:val="right" w:leader="dot" w:pos="10490"/>
        </w:tabs>
      </w:pPr>
      <w:r w:rsidRPr="00873578">
        <w:sym w:font="Wingdings" w:char="F022"/>
      </w:r>
      <w:r w:rsidRPr="00873578">
        <w:tab/>
      </w:r>
    </w:p>
    <w:p w14:paraId="28A97649" w14:textId="77777777" w:rsidR="000D6605" w:rsidRDefault="000D6605" w:rsidP="000D6605">
      <w:pPr>
        <w:pStyle w:val="AEC"/>
      </w:pPr>
      <w:r>
        <w:t>To:  Dr A. E. Cobby, 17 Ge</w:t>
      </w:r>
      <w:r w:rsidR="00C90BFE">
        <w:t>orge Street, CAMBRIDGE CB4 1</w:t>
      </w:r>
      <w:r w:rsidR="009B1C59">
        <w:t>AL</w:t>
      </w:r>
    </w:p>
    <w:p w14:paraId="082B8466" w14:textId="77777777" w:rsidR="009A73E5" w:rsidRDefault="002B79DF" w:rsidP="009A73E5">
      <w:pPr>
        <w:pStyle w:val="AEC"/>
      </w:pPr>
      <w:r w:rsidRPr="00FB5261">
        <w:rPr>
          <w:b/>
          <w:bCs/>
        </w:rPr>
        <w:t xml:space="preserve">Please send me ......... copy/copies of </w:t>
      </w:r>
      <w:r w:rsidRPr="00FB5261">
        <w:rPr>
          <w:b/>
          <w:bCs/>
          <w:i/>
          <w:iCs/>
        </w:rPr>
        <w:t>Epic and Crusade</w:t>
      </w:r>
      <w:r w:rsidR="00EE7139">
        <w:rPr>
          <w:b/>
          <w:bCs/>
          <w:i/>
          <w:iCs/>
        </w:rPr>
        <w:t>.</w:t>
      </w:r>
    </w:p>
    <w:p w14:paraId="0882E12D" w14:textId="77777777" w:rsidR="00BB7461" w:rsidRDefault="00BB7461" w:rsidP="00BB7461">
      <w:pPr>
        <w:pStyle w:val="AEC"/>
      </w:pPr>
      <w:r>
        <w:t xml:space="preserve">Private single order @ £20.00 </w:t>
      </w:r>
      <w:r w:rsidR="00AB31E3">
        <w:t>+ postage and packing as above:  total £…..</w:t>
      </w:r>
    </w:p>
    <w:p w14:paraId="20051D98" w14:textId="77777777" w:rsidR="009A73E5" w:rsidRDefault="009A73E5" w:rsidP="009A73E5">
      <w:pPr>
        <w:pStyle w:val="AEC"/>
      </w:pPr>
      <w:r>
        <w:t>Please tick [</w:t>
      </w:r>
      <w:r>
        <w:sym w:font="Wingdings" w:char="F0FC"/>
      </w:r>
      <w:r>
        <w:t>] the appropriate box:</w:t>
      </w:r>
    </w:p>
    <w:p w14:paraId="7F4D0411" w14:textId="77777777" w:rsidR="00BB7461" w:rsidRPr="00A83EC5" w:rsidRDefault="00BB7461" w:rsidP="00BB7461">
      <w:pPr>
        <w:pStyle w:val="AEC"/>
      </w:pPr>
      <w:r w:rsidRPr="00A83EC5">
        <w:t>[   ]</w:t>
      </w:r>
      <w:r>
        <w:tab/>
      </w:r>
      <w:r w:rsidRPr="00A83EC5">
        <w:tab/>
        <w:t xml:space="preserve">I enclose </w:t>
      </w:r>
      <w:r>
        <w:t xml:space="preserve">a cheque for </w:t>
      </w:r>
      <w:r w:rsidRPr="00A83EC5">
        <w:t xml:space="preserve">£............... payable to </w:t>
      </w:r>
      <w:r>
        <w:t>‘</w:t>
      </w:r>
      <w:r w:rsidRPr="00A83EC5">
        <w:t>Société Rencesvals British Branch</w:t>
      </w:r>
      <w:r>
        <w:t>’</w:t>
      </w:r>
    </w:p>
    <w:p w14:paraId="48A1F4B0" w14:textId="77777777" w:rsidR="00BB7461" w:rsidRDefault="00BB7461" w:rsidP="00BB7461">
      <w:pPr>
        <w:pStyle w:val="AEC"/>
      </w:pPr>
      <w:r>
        <w:t>[   ]</w:t>
      </w:r>
      <w:r>
        <w:tab/>
      </w:r>
      <w:r>
        <w:tab/>
        <w:t>I wish to pay by bank transfer:  please send me the account details</w:t>
      </w:r>
    </w:p>
    <w:p w14:paraId="0834EF2A" w14:textId="77777777" w:rsidR="00BB7461" w:rsidRDefault="00BB7461" w:rsidP="00BB7461">
      <w:pPr>
        <w:pStyle w:val="AEC"/>
      </w:pPr>
      <w:r>
        <w:t>[   ]</w:t>
      </w:r>
      <w:r>
        <w:tab/>
      </w:r>
      <w:r>
        <w:tab/>
        <w:t>I wish to pay by Paypal:  please send me an invoice</w:t>
      </w:r>
    </w:p>
    <w:p w14:paraId="71C7CEF5" w14:textId="77777777" w:rsidR="003376BB" w:rsidRDefault="003376BB" w:rsidP="003376BB">
      <w:pPr>
        <w:pStyle w:val="AEC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195B8FC2" w14:textId="77777777" w:rsidR="003376BB" w:rsidRDefault="003376BB" w:rsidP="003376BB">
      <w:pPr>
        <w:pStyle w:val="AEC"/>
      </w:pPr>
      <w:r>
        <w:t>Email:</w:t>
      </w:r>
    </w:p>
    <w:p w14:paraId="68A6B79A" w14:textId="3E7976C6" w:rsidR="000F7149" w:rsidRPr="00D01483" w:rsidRDefault="000F7149" w:rsidP="000F7149">
      <w:pPr>
        <w:pStyle w:val="AECheading2"/>
        <w:spacing w:before="0" w:after="0"/>
        <w:jc w:val="center"/>
        <w:rPr>
          <w:spacing w:val="28"/>
          <w:kern w:val="24"/>
        </w:rPr>
      </w:pPr>
      <w:r>
        <w:rPr>
          <w:spacing w:val="28"/>
        </w:rPr>
        <w:br w:type="page"/>
      </w:r>
      <w:r w:rsidR="00060CE1">
        <w:rPr>
          <w:noProof/>
        </w:rPr>
        <w:lastRenderedPageBreak/>
        <w:drawing>
          <wp:inline distT="0" distB="0" distL="0" distR="0" wp14:anchorId="3F347428" wp14:editId="6C70CD1B">
            <wp:extent cx="998220" cy="906780"/>
            <wp:effectExtent l="0" t="0" r="0" b="0"/>
            <wp:docPr id="3" name="Picture 3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3">
        <w:rPr>
          <w:spacing w:val="28"/>
          <w:kern w:val="24"/>
          <w:position w:val="60"/>
        </w:rPr>
        <w:t xml:space="preserve">           Société Rencesvals British Branch          </w:t>
      </w:r>
      <w:r w:rsidR="00060CE1">
        <w:rPr>
          <w:noProof/>
        </w:rPr>
        <w:drawing>
          <wp:inline distT="0" distB="0" distL="0" distR="0" wp14:anchorId="5A59098E" wp14:editId="7E2B38B8">
            <wp:extent cx="998220" cy="906780"/>
            <wp:effectExtent l="0" t="0" r="0" b="0"/>
            <wp:docPr id="4" name="Picture 4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E7CA4" w14:textId="77777777" w:rsidR="000F7149" w:rsidRPr="00873578" w:rsidRDefault="000F7149" w:rsidP="00CC483B">
      <w:pPr>
        <w:pStyle w:val="AEC"/>
        <w:spacing w:before="240" w:after="480"/>
        <w:jc w:val="center"/>
      </w:pP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</w:p>
    <w:p w14:paraId="1860766C" w14:textId="77777777" w:rsidR="000F7149" w:rsidRPr="009F6620" w:rsidRDefault="000F7149" w:rsidP="00B66F29">
      <w:pPr>
        <w:pStyle w:val="AECheading2"/>
        <w:spacing w:before="0" w:after="180"/>
        <w:jc w:val="center"/>
        <w:rPr>
          <w:i/>
          <w:spacing w:val="20"/>
          <w:sz w:val="32"/>
          <w:szCs w:val="32"/>
        </w:rPr>
      </w:pPr>
      <w:r w:rsidRPr="009F6620">
        <w:rPr>
          <w:i/>
          <w:spacing w:val="20"/>
          <w:sz w:val="32"/>
          <w:szCs w:val="32"/>
        </w:rPr>
        <w:t>Epic and Crusade</w:t>
      </w:r>
    </w:p>
    <w:p w14:paraId="47ABD4B7" w14:textId="77777777" w:rsidR="000F7149" w:rsidRPr="008C315C" w:rsidRDefault="000F7149" w:rsidP="009146F5">
      <w:pPr>
        <w:pStyle w:val="AEC"/>
        <w:spacing w:after="180" w:line="360" w:lineRule="auto"/>
        <w:jc w:val="center"/>
        <w:rPr>
          <w:b/>
          <w:bCs/>
          <w:i/>
          <w:spacing w:val="20"/>
          <w:sz w:val="28"/>
          <w:szCs w:val="28"/>
        </w:rPr>
      </w:pPr>
      <w:r w:rsidRPr="008C315C">
        <w:rPr>
          <w:b/>
          <w:bCs/>
          <w:i/>
          <w:spacing w:val="20"/>
          <w:sz w:val="28"/>
          <w:szCs w:val="28"/>
        </w:rPr>
        <w:t xml:space="preserve">Proceedings of the Colloquium of the Société Rencesvals British Branch </w:t>
      </w:r>
      <w:r w:rsidRPr="008C315C">
        <w:rPr>
          <w:b/>
          <w:bCs/>
          <w:i/>
          <w:spacing w:val="20"/>
          <w:sz w:val="28"/>
          <w:szCs w:val="28"/>
        </w:rPr>
        <w:br/>
        <w:t>held at Lucy Cavendish College, Cambridge, 27–28 March 2004</w:t>
      </w:r>
    </w:p>
    <w:p w14:paraId="260C5543" w14:textId="77777777" w:rsidR="000F7149" w:rsidRPr="00922A36" w:rsidRDefault="000F7149" w:rsidP="009146F5">
      <w:pPr>
        <w:pStyle w:val="AEC"/>
        <w:spacing w:after="180"/>
        <w:jc w:val="center"/>
        <w:rPr>
          <w:b/>
          <w:bCs/>
          <w:sz w:val="28"/>
          <w:szCs w:val="28"/>
        </w:rPr>
      </w:pPr>
      <w:r w:rsidRPr="00922A36">
        <w:rPr>
          <w:b/>
          <w:bCs/>
          <w:sz w:val="28"/>
          <w:szCs w:val="28"/>
        </w:rPr>
        <w:t>edited by Philip E. Bennett, Anne Elizabeth Cobby</w:t>
      </w:r>
      <w:r w:rsidR="0092247D">
        <w:rPr>
          <w:b/>
          <w:bCs/>
          <w:sz w:val="28"/>
          <w:szCs w:val="28"/>
        </w:rPr>
        <w:t xml:space="preserve">, </w:t>
      </w:r>
      <w:r w:rsidR="00922A36">
        <w:rPr>
          <w:b/>
          <w:bCs/>
          <w:sz w:val="28"/>
          <w:szCs w:val="28"/>
        </w:rPr>
        <w:t>Jane E. Everson</w:t>
      </w:r>
    </w:p>
    <w:p w14:paraId="422FAA94" w14:textId="77777777" w:rsidR="001F5D2C" w:rsidRDefault="001F5D2C" w:rsidP="009146F5">
      <w:pPr>
        <w:pStyle w:val="AECheading2"/>
        <w:spacing w:before="0" w:after="180"/>
        <w:jc w:val="center"/>
      </w:pPr>
      <w:r>
        <w:t>British Rencesvals Publications 4</w:t>
      </w:r>
    </w:p>
    <w:p w14:paraId="39AFD54B" w14:textId="77777777" w:rsidR="000F7149" w:rsidRPr="001F5D2C" w:rsidRDefault="000F7149" w:rsidP="009146F5">
      <w:pPr>
        <w:pStyle w:val="AECheading2"/>
        <w:spacing w:before="0" w:after="180"/>
        <w:jc w:val="center"/>
      </w:pPr>
      <w:r w:rsidRPr="001F5D2C">
        <w:t>Edinburgh 2006</w:t>
      </w:r>
    </w:p>
    <w:p w14:paraId="29967CCF" w14:textId="77777777" w:rsidR="000F7149" w:rsidRPr="001F5D2C" w:rsidRDefault="000F7149" w:rsidP="009146F5">
      <w:pPr>
        <w:pStyle w:val="AECheading2"/>
        <w:keepNext w:val="0"/>
        <w:spacing w:before="120" w:after="120"/>
        <w:jc w:val="center"/>
      </w:pPr>
      <w:r w:rsidRPr="001F5D2C">
        <w:t xml:space="preserve">ISBN </w:t>
      </w:r>
      <w:r w:rsidR="00895D9B" w:rsidRPr="001F5D2C">
        <w:t>978 0 9519791 5 0</w:t>
      </w:r>
    </w:p>
    <w:p w14:paraId="0D3ECD85" w14:textId="77777777" w:rsidR="000F7149" w:rsidRPr="00873578" w:rsidRDefault="000F7149" w:rsidP="00CC483B">
      <w:pPr>
        <w:pStyle w:val="AEC"/>
        <w:spacing w:before="240" w:after="480"/>
        <w:jc w:val="center"/>
      </w:pPr>
      <w:r w:rsidRPr="00873578">
        <w:sym w:font="Wingdings" w:char="F075"/>
      </w:r>
      <w:r w:rsidRPr="00873578"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</w:p>
    <w:p w14:paraId="3D5F2342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noProof/>
          <w:sz w:val="24"/>
          <w:szCs w:val="24"/>
        </w:rPr>
      </w:pPr>
      <w:r w:rsidRPr="00EC64ED">
        <w:rPr>
          <w:noProof/>
          <w:sz w:val="24"/>
          <w:szCs w:val="24"/>
        </w:rPr>
        <w:t>Rima Devereaux, ‘</w:t>
      </w:r>
      <w:smartTag w:uri="urn:schemas-microsoft-com:office:smarttags" w:element="place">
        <w:r w:rsidRPr="00EC64ED">
          <w:rPr>
            <w:noProof/>
            <w:sz w:val="24"/>
            <w:szCs w:val="24"/>
          </w:rPr>
          <w:t>Constantinople</w:t>
        </w:r>
      </w:smartTag>
      <w:r w:rsidRPr="00EC64ED">
        <w:rPr>
          <w:noProof/>
          <w:sz w:val="24"/>
          <w:szCs w:val="24"/>
        </w:rPr>
        <w:t xml:space="preserve"> as Model:  Riches and Poverty in </w:t>
      </w:r>
      <w:r w:rsidRPr="00EC64ED">
        <w:rPr>
          <w:i/>
          <w:iCs/>
          <w:noProof/>
          <w:sz w:val="24"/>
          <w:szCs w:val="24"/>
        </w:rPr>
        <w:t xml:space="preserve">Girart de Roussillon </w:t>
      </w:r>
      <w:r w:rsidRPr="00EC64ED">
        <w:rPr>
          <w:noProof/>
          <w:sz w:val="24"/>
          <w:szCs w:val="24"/>
        </w:rPr>
        <w:t xml:space="preserve">and Robert de Clari’s </w:t>
      </w:r>
      <w:r w:rsidRPr="00EC64ED">
        <w:rPr>
          <w:i/>
          <w:iCs/>
          <w:noProof/>
          <w:sz w:val="24"/>
          <w:szCs w:val="24"/>
        </w:rPr>
        <w:t>Conquête de Constantinople</w:t>
      </w:r>
      <w:r w:rsidRPr="00EC64ED">
        <w:rPr>
          <w:noProof/>
          <w:sz w:val="24"/>
          <w:szCs w:val="24"/>
        </w:rPr>
        <w:t>’</w:t>
      </w:r>
    </w:p>
    <w:p w14:paraId="05D880CF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iCs/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>Margaret Jubb, ‘Saladin in the Continuations of the</w:t>
      </w:r>
      <w:r w:rsidRPr="00EC64ED">
        <w:rPr>
          <w:i/>
          <w:iCs/>
          <w:noProof/>
          <w:sz w:val="24"/>
          <w:szCs w:val="24"/>
        </w:rPr>
        <w:t xml:space="preserve"> Chanson de Jérusalem</w:t>
      </w:r>
      <w:r w:rsidRPr="00EC64ED">
        <w:rPr>
          <w:noProof/>
          <w:sz w:val="24"/>
          <w:szCs w:val="24"/>
        </w:rPr>
        <w:t>’</w:t>
      </w:r>
    </w:p>
    <w:p w14:paraId="5DD232E7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iCs/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>Emanuel Mickel, ‘Writing the Record:  The Old French Crusade Cycle’</w:t>
      </w:r>
    </w:p>
    <w:p w14:paraId="63F7C07A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iCs/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 xml:space="preserve">Leslie Zarker Morgan, ‘Crusade as Metaphor:  Variations on an Epic Theme in </w:t>
      </w:r>
      <w:r w:rsidRPr="00EC64ED">
        <w:rPr>
          <w:i/>
          <w:iCs/>
          <w:noProof/>
          <w:sz w:val="24"/>
          <w:szCs w:val="24"/>
        </w:rPr>
        <w:t>Huon d’Auvergne</w:t>
      </w:r>
      <w:r w:rsidRPr="00EC64ED">
        <w:rPr>
          <w:noProof/>
          <w:sz w:val="24"/>
          <w:szCs w:val="24"/>
        </w:rPr>
        <w:t>’</w:t>
      </w:r>
      <w:r w:rsidRPr="00EC64ED">
        <w:rPr>
          <w:iCs/>
          <w:noProof/>
          <w:sz w:val="24"/>
          <w:szCs w:val="24"/>
        </w:rPr>
        <w:fldChar w:fldCharType="begin" w:fldLock="1"/>
      </w:r>
      <w:r w:rsidRPr="00EC64ED">
        <w:rPr>
          <w:iCs/>
          <w:noProof/>
          <w:sz w:val="24"/>
          <w:szCs w:val="24"/>
        </w:rPr>
        <w:instrText xml:space="preserve"> SEQ CHAPTER \h \r 1</w:instrText>
      </w:r>
      <w:r w:rsidRPr="00EC64ED">
        <w:rPr>
          <w:iCs/>
          <w:noProof/>
          <w:sz w:val="24"/>
          <w:szCs w:val="24"/>
        </w:rPr>
        <w:fldChar w:fldCharType="end"/>
      </w:r>
    </w:p>
    <w:p w14:paraId="329FEC20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iCs/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 xml:space="preserve">Peter Noble, </w:t>
      </w:r>
      <w:r>
        <w:rPr>
          <w:iCs/>
          <w:noProof/>
          <w:sz w:val="24"/>
          <w:szCs w:val="24"/>
        </w:rPr>
        <w:t>‘</w:t>
      </w:r>
      <w:r w:rsidRPr="00EC64ED">
        <w:rPr>
          <w:iCs/>
          <w:noProof/>
          <w:sz w:val="24"/>
          <w:szCs w:val="24"/>
        </w:rPr>
        <w:t>1204, The Crusade without Epic Heroes’</w:t>
      </w:r>
    </w:p>
    <w:p w14:paraId="3C325F5E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 xml:space="preserve">David G. Pattison, ‘Crusade and Reconquest in the </w:t>
      </w:r>
      <w:r w:rsidRPr="00EC64ED">
        <w:rPr>
          <w:i/>
          <w:iCs/>
          <w:noProof/>
          <w:sz w:val="24"/>
          <w:szCs w:val="24"/>
        </w:rPr>
        <w:t>Poema de mio Cid</w:t>
      </w:r>
      <w:r w:rsidRPr="00EC64ED">
        <w:rPr>
          <w:noProof/>
          <w:sz w:val="24"/>
          <w:szCs w:val="24"/>
        </w:rPr>
        <w:t>’</w:t>
      </w:r>
    </w:p>
    <w:p w14:paraId="73816785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 xml:space="preserve">Finn E. Sinclair, ‘Visions and Re-visions:  Narrating Identity in </w:t>
      </w:r>
      <w:r w:rsidRPr="00EC64ED">
        <w:rPr>
          <w:i/>
          <w:iCs/>
          <w:noProof/>
          <w:sz w:val="24"/>
          <w:szCs w:val="24"/>
        </w:rPr>
        <w:t>Le Voyage de Charlemagne</w:t>
      </w:r>
      <w:r w:rsidRPr="00EC64ED">
        <w:rPr>
          <w:noProof/>
          <w:sz w:val="24"/>
          <w:szCs w:val="24"/>
        </w:rPr>
        <w:t>’</w:t>
      </w:r>
    </w:p>
    <w:p w14:paraId="466D595E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>Carol Sweetenham, ‘</w:t>
      </w:r>
      <w:smartTag w:uri="urn:schemas-microsoft-com:office:smarttags" w:element="City">
        <w:r w:rsidRPr="00EC64ED">
          <w:rPr>
            <w:iCs/>
            <w:noProof/>
            <w:sz w:val="24"/>
            <w:szCs w:val="24"/>
          </w:rPr>
          <w:t>Antioch</w:t>
        </w:r>
      </w:smartTag>
      <w:r w:rsidRPr="00EC64ED">
        <w:rPr>
          <w:iCs/>
          <w:noProof/>
          <w:sz w:val="24"/>
          <w:szCs w:val="24"/>
        </w:rPr>
        <w:t xml:space="preserve"> and </w:t>
      </w:r>
      <w:smartTag w:uri="urn:schemas-microsoft-com:office:smarttags" w:element="place">
        <w:r w:rsidRPr="00EC64ED">
          <w:rPr>
            <w:iCs/>
            <w:noProof/>
            <w:sz w:val="24"/>
            <w:szCs w:val="24"/>
          </w:rPr>
          <w:t>Flanders</w:t>
        </w:r>
      </w:smartTag>
      <w:r w:rsidRPr="00EC64ED">
        <w:rPr>
          <w:iCs/>
          <w:noProof/>
          <w:sz w:val="24"/>
          <w:szCs w:val="24"/>
        </w:rPr>
        <w:t xml:space="preserve">:  Some Reflections on the Writing of the </w:t>
      </w:r>
      <w:r w:rsidRPr="00EC64ED">
        <w:rPr>
          <w:i/>
          <w:iCs/>
          <w:noProof/>
          <w:sz w:val="24"/>
          <w:szCs w:val="24"/>
        </w:rPr>
        <w:t>Chanson d’Antioche</w:t>
      </w:r>
      <w:r w:rsidRPr="00EC64ED">
        <w:rPr>
          <w:noProof/>
          <w:sz w:val="24"/>
          <w:szCs w:val="24"/>
        </w:rPr>
        <w:t>’</w:t>
      </w:r>
    </w:p>
    <w:p w14:paraId="6C0A5552" w14:textId="77777777" w:rsidR="000F7149" w:rsidRPr="00EC64ED" w:rsidRDefault="000F7149" w:rsidP="000F7149">
      <w:pPr>
        <w:pStyle w:val="AECRenlist"/>
        <w:tabs>
          <w:tab w:val="right" w:pos="7938"/>
        </w:tabs>
        <w:spacing w:after="120" w:line="240" w:lineRule="auto"/>
        <w:ind w:left="0"/>
        <w:rPr>
          <w:iCs/>
          <w:noProof/>
          <w:sz w:val="24"/>
          <w:szCs w:val="24"/>
        </w:rPr>
      </w:pPr>
      <w:r w:rsidRPr="00EC64ED">
        <w:rPr>
          <w:iCs/>
          <w:noProof/>
          <w:sz w:val="24"/>
          <w:szCs w:val="24"/>
        </w:rPr>
        <w:t>Nigel Thorp, ‘</w:t>
      </w:r>
      <w:r w:rsidRPr="00EC64ED">
        <w:rPr>
          <w:i/>
          <w:iCs/>
          <w:noProof/>
          <w:sz w:val="24"/>
          <w:szCs w:val="24"/>
        </w:rPr>
        <w:t>La Chanson de Jérusalem</w:t>
      </w:r>
      <w:r w:rsidRPr="00EC64ED">
        <w:rPr>
          <w:iCs/>
          <w:noProof/>
          <w:sz w:val="24"/>
          <w:szCs w:val="24"/>
        </w:rPr>
        <w:t xml:space="preserve"> and the Latin Chronicles’</w:t>
      </w:r>
    </w:p>
    <w:p w14:paraId="63781363" w14:textId="77777777" w:rsidR="000F7149" w:rsidRDefault="000F7149" w:rsidP="000F7149">
      <w:pPr>
        <w:pStyle w:val="AEC"/>
        <w:tabs>
          <w:tab w:val="right" w:leader="dot" w:pos="10490"/>
        </w:tabs>
      </w:pPr>
    </w:p>
    <w:p w14:paraId="108CACB0" w14:textId="77777777" w:rsidR="000F7149" w:rsidRDefault="000F7149" w:rsidP="000F7149">
      <w:pPr>
        <w:pStyle w:val="AEC"/>
        <w:tabs>
          <w:tab w:val="right" w:leader="dot" w:pos="10490"/>
        </w:tabs>
      </w:pPr>
    </w:p>
    <w:p w14:paraId="7FC988BE" w14:textId="77777777" w:rsidR="00FF77E3" w:rsidRDefault="00FF77E3" w:rsidP="000F7149">
      <w:pPr>
        <w:pStyle w:val="AEC"/>
        <w:tabs>
          <w:tab w:val="right" w:leader="dot" w:pos="10490"/>
        </w:tabs>
      </w:pPr>
    </w:p>
    <w:p w14:paraId="718FD2B0" w14:textId="52D6A096" w:rsidR="00B40F3C" w:rsidRDefault="00060CE1" w:rsidP="002B79DF">
      <w:pPr>
        <w:pStyle w:val="AEC"/>
        <w:jc w:val="center"/>
      </w:pPr>
      <w:r>
        <w:rPr>
          <w:noProof/>
        </w:rPr>
        <w:drawing>
          <wp:inline distT="0" distB="0" distL="0" distR="0" wp14:anchorId="24D0836D" wp14:editId="3A6514AA">
            <wp:extent cx="2369820" cy="2148840"/>
            <wp:effectExtent l="0" t="0" r="0" b="0"/>
            <wp:docPr id="5" name="Picture 5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F3C" w:rsidSect="000E29E0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423"/>
    <w:multiLevelType w:val="multilevel"/>
    <w:tmpl w:val="ACD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5524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5C19E1"/>
    <w:multiLevelType w:val="hybridMultilevel"/>
    <w:tmpl w:val="9D54054E"/>
    <w:lvl w:ilvl="0" w:tplc="D460189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B57463D"/>
    <w:multiLevelType w:val="hybridMultilevel"/>
    <w:tmpl w:val="CEC84E2A"/>
    <w:lvl w:ilvl="0" w:tplc="F54AB642">
      <w:start w:val="1"/>
      <w:numFmt w:val="decimal"/>
      <w:lvlText w:val="B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638CB"/>
    <w:multiLevelType w:val="hybridMultilevel"/>
    <w:tmpl w:val="223E26C8"/>
    <w:lvl w:ilvl="0" w:tplc="47F4E3D2">
      <w:start w:val="1"/>
      <w:numFmt w:val="bullet"/>
      <w:pStyle w:val="AEC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59B"/>
    <w:multiLevelType w:val="hybridMultilevel"/>
    <w:tmpl w:val="103881D6"/>
    <w:lvl w:ilvl="0" w:tplc="FD7C4C96">
      <w:start w:val="1"/>
      <w:numFmt w:val="bullet"/>
      <w:lvlText w:val=""/>
      <w:lvlJc w:val="left"/>
      <w:pPr>
        <w:tabs>
          <w:tab w:val="num" w:pos="1074"/>
        </w:tabs>
        <w:ind w:left="714" w:firstLine="0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521"/>
    <w:multiLevelType w:val="hybridMultilevel"/>
    <w:tmpl w:val="4410A232"/>
    <w:lvl w:ilvl="0" w:tplc="7D72DEF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9B058CC">
      <w:start w:val="1"/>
      <w:numFmt w:val="bullet"/>
      <w:lvlText w:val=""/>
      <w:lvlJc w:val="left"/>
      <w:pPr>
        <w:tabs>
          <w:tab w:val="num" w:pos="1074"/>
        </w:tabs>
        <w:ind w:left="997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AF9"/>
    <w:multiLevelType w:val="singleLevel"/>
    <w:tmpl w:val="EFCE6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AD65274"/>
    <w:multiLevelType w:val="hybridMultilevel"/>
    <w:tmpl w:val="50507080"/>
    <w:lvl w:ilvl="0" w:tplc="0EE00BC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E6C"/>
    <w:multiLevelType w:val="hybridMultilevel"/>
    <w:tmpl w:val="93800704"/>
    <w:lvl w:ilvl="0" w:tplc="A17EFC5A">
      <w:start w:val="1"/>
      <w:numFmt w:val="decimal"/>
      <w:pStyle w:val="AEC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6"/>
  </w:num>
  <w:num w:numId="16">
    <w:abstractNumId w:val="9"/>
  </w:num>
  <w:num w:numId="17">
    <w:abstractNumId w:val="7"/>
  </w:num>
  <w:num w:numId="18">
    <w:abstractNumId w:val="8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D"/>
    <w:rsid w:val="00000AB8"/>
    <w:rsid w:val="00052F07"/>
    <w:rsid w:val="00060CE1"/>
    <w:rsid w:val="00086621"/>
    <w:rsid w:val="000916B4"/>
    <w:rsid w:val="000A785F"/>
    <w:rsid w:val="000B7EB0"/>
    <w:rsid w:val="000D6605"/>
    <w:rsid w:val="000E29E0"/>
    <w:rsid w:val="000F7149"/>
    <w:rsid w:val="00101054"/>
    <w:rsid w:val="00101C9C"/>
    <w:rsid w:val="001168D3"/>
    <w:rsid w:val="001B5DC7"/>
    <w:rsid w:val="001D222B"/>
    <w:rsid w:val="001F5D2C"/>
    <w:rsid w:val="00205489"/>
    <w:rsid w:val="002060FC"/>
    <w:rsid w:val="00234646"/>
    <w:rsid w:val="00241BDE"/>
    <w:rsid w:val="00293370"/>
    <w:rsid w:val="002B79DF"/>
    <w:rsid w:val="002F5660"/>
    <w:rsid w:val="003067DD"/>
    <w:rsid w:val="003376BB"/>
    <w:rsid w:val="00361945"/>
    <w:rsid w:val="00391C4C"/>
    <w:rsid w:val="003C2BF2"/>
    <w:rsid w:val="003C3F78"/>
    <w:rsid w:val="003D0387"/>
    <w:rsid w:val="003D7152"/>
    <w:rsid w:val="003F1198"/>
    <w:rsid w:val="00401825"/>
    <w:rsid w:val="00404FDC"/>
    <w:rsid w:val="00406E87"/>
    <w:rsid w:val="00435824"/>
    <w:rsid w:val="004D75A7"/>
    <w:rsid w:val="004E1FA0"/>
    <w:rsid w:val="004E4C77"/>
    <w:rsid w:val="004F2A29"/>
    <w:rsid w:val="004F61E8"/>
    <w:rsid w:val="00502BC0"/>
    <w:rsid w:val="005C02B9"/>
    <w:rsid w:val="005F6B4C"/>
    <w:rsid w:val="005F7DFD"/>
    <w:rsid w:val="0060441F"/>
    <w:rsid w:val="00611022"/>
    <w:rsid w:val="00672E13"/>
    <w:rsid w:val="00682B2D"/>
    <w:rsid w:val="00683768"/>
    <w:rsid w:val="006A414E"/>
    <w:rsid w:val="006D2104"/>
    <w:rsid w:val="006E372F"/>
    <w:rsid w:val="006F67CD"/>
    <w:rsid w:val="00703AC0"/>
    <w:rsid w:val="00714A02"/>
    <w:rsid w:val="00727E34"/>
    <w:rsid w:val="0076093E"/>
    <w:rsid w:val="00790AF9"/>
    <w:rsid w:val="007C25BB"/>
    <w:rsid w:val="007F4989"/>
    <w:rsid w:val="0080070D"/>
    <w:rsid w:val="008218D5"/>
    <w:rsid w:val="0084695A"/>
    <w:rsid w:val="00852D84"/>
    <w:rsid w:val="00866CF0"/>
    <w:rsid w:val="00890688"/>
    <w:rsid w:val="00895D9B"/>
    <w:rsid w:val="008C315C"/>
    <w:rsid w:val="008C6FC0"/>
    <w:rsid w:val="008D1FF6"/>
    <w:rsid w:val="008E103D"/>
    <w:rsid w:val="008E560C"/>
    <w:rsid w:val="008E6BB6"/>
    <w:rsid w:val="008F693C"/>
    <w:rsid w:val="009146F5"/>
    <w:rsid w:val="0092247D"/>
    <w:rsid w:val="00922A36"/>
    <w:rsid w:val="00947045"/>
    <w:rsid w:val="00982612"/>
    <w:rsid w:val="009A73E5"/>
    <w:rsid w:val="009B1C59"/>
    <w:rsid w:val="009C22F5"/>
    <w:rsid w:val="009F6620"/>
    <w:rsid w:val="00A31D75"/>
    <w:rsid w:val="00A56EA6"/>
    <w:rsid w:val="00A66204"/>
    <w:rsid w:val="00AB13A7"/>
    <w:rsid w:val="00AB31E3"/>
    <w:rsid w:val="00AF5D45"/>
    <w:rsid w:val="00B40CC9"/>
    <w:rsid w:val="00B40F3C"/>
    <w:rsid w:val="00B44D6A"/>
    <w:rsid w:val="00B4672A"/>
    <w:rsid w:val="00B66F29"/>
    <w:rsid w:val="00B6738D"/>
    <w:rsid w:val="00BB7461"/>
    <w:rsid w:val="00BD2723"/>
    <w:rsid w:val="00C25273"/>
    <w:rsid w:val="00C3604B"/>
    <w:rsid w:val="00C36D6B"/>
    <w:rsid w:val="00C474DE"/>
    <w:rsid w:val="00C73732"/>
    <w:rsid w:val="00C73A28"/>
    <w:rsid w:val="00C90BFE"/>
    <w:rsid w:val="00CA4B84"/>
    <w:rsid w:val="00CC1D44"/>
    <w:rsid w:val="00CC483B"/>
    <w:rsid w:val="00CD5F55"/>
    <w:rsid w:val="00CF35F3"/>
    <w:rsid w:val="00D01483"/>
    <w:rsid w:val="00D84906"/>
    <w:rsid w:val="00DF57FD"/>
    <w:rsid w:val="00E20901"/>
    <w:rsid w:val="00E31C9B"/>
    <w:rsid w:val="00E5668B"/>
    <w:rsid w:val="00E6217D"/>
    <w:rsid w:val="00E62759"/>
    <w:rsid w:val="00E74094"/>
    <w:rsid w:val="00E86AB1"/>
    <w:rsid w:val="00E87030"/>
    <w:rsid w:val="00E92FEF"/>
    <w:rsid w:val="00EB05F9"/>
    <w:rsid w:val="00EB44FB"/>
    <w:rsid w:val="00EC3379"/>
    <w:rsid w:val="00ED3964"/>
    <w:rsid w:val="00EE3CA6"/>
    <w:rsid w:val="00EE7139"/>
    <w:rsid w:val="00F079CF"/>
    <w:rsid w:val="00F34DBE"/>
    <w:rsid w:val="00F461BB"/>
    <w:rsid w:val="00F60A7D"/>
    <w:rsid w:val="00F60E6D"/>
    <w:rsid w:val="00F61346"/>
    <w:rsid w:val="00F97DFE"/>
    <w:rsid w:val="00FD39A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59D88524"/>
  <w15:chartTrackingRefBased/>
  <w15:docId w15:val="{DEC7C605-A24C-434B-82AF-E8C263A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4"/>
      <w:sz w:val="24"/>
      <w:lang w:eastAsia="en-US"/>
    </w:rPr>
  </w:style>
  <w:style w:type="paragraph" w:styleId="Heading1">
    <w:name w:val="heading 1"/>
    <w:basedOn w:val="Normal"/>
    <w:next w:val="AEC"/>
    <w:qFormat/>
    <w:pPr>
      <w:keepNext/>
      <w:spacing w:before="6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bullet1">
    <w:name w:val="AECbullet1"/>
    <w:basedOn w:val="AEC"/>
    <w:pPr>
      <w:numPr>
        <w:numId w:val="23"/>
      </w:numPr>
    </w:pPr>
    <w:rPr>
      <w:szCs w:val="24"/>
    </w:rPr>
  </w:style>
  <w:style w:type="paragraph" w:customStyle="1" w:styleId="AECbullet2">
    <w:name w:val="AECbullet2"/>
    <w:basedOn w:val="AECbullet1"/>
    <w:pPr>
      <w:tabs>
        <w:tab w:val="clear" w:pos="357"/>
        <w:tab w:val="left" w:pos="714"/>
      </w:tabs>
      <w:ind w:left="714"/>
    </w:pPr>
  </w:style>
  <w:style w:type="paragraph" w:customStyle="1" w:styleId="AECbullet3">
    <w:name w:val="AECbullet3"/>
    <w:basedOn w:val="AECbullet1"/>
    <w:pPr>
      <w:tabs>
        <w:tab w:val="clear" w:pos="357"/>
        <w:tab w:val="left" w:pos="1072"/>
      </w:tabs>
      <w:ind w:left="1071"/>
    </w:pPr>
  </w:style>
  <w:style w:type="paragraph" w:customStyle="1" w:styleId="AECnumber1">
    <w:name w:val="AECnumber1"/>
    <w:basedOn w:val="AECbullet1"/>
    <w:pPr>
      <w:numPr>
        <w:numId w:val="19"/>
      </w:numPr>
    </w:pPr>
  </w:style>
  <w:style w:type="paragraph" w:customStyle="1" w:styleId="AECheading1">
    <w:name w:val="AECheading1"/>
    <w:basedOn w:val="AEC"/>
    <w:next w:val="AEC"/>
    <w:pPr>
      <w:keepNext/>
      <w:jc w:val="center"/>
    </w:pPr>
    <w:rPr>
      <w:b/>
      <w:i/>
      <w:kern w:val="28"/>
      <w:sz w:val="28"/>
      <w:szCs w:val="28"/>
    </w:rPr>
  </w:style>
  <w:style w:type="paragraph" w:customStyle="1" w:styleId="AEC">
    <w:name w:val="AEC"/>
    <w:basedOn w:val="Normal"/>
  </w:style>
  <w:style w:type="paragraph" w:customStyle="1" w:styleId="AECheading2">
    <w:name w:val="AECheading2"/>
    <w:basedOn w:val="AEC"/>
    <w:next w:val="AEC"/>
    <w:pPr>
      <w:keepNext/>
      <w:spacing w:before="240" w:after="240"/>
    </w:pPr>
    <w:rPr>
      <w:b/>
      <w:kern w:val="28"/>
      <w:sz w:val="28"/>
      <w:szCs w:val="28"/>
    </w:rPr>
  </w:style>
  <w:style w:type="paragraph" w:customStyle="1" w:styleId="AECheading3">
    <w:name w:val="AECheading3"/>
    <w:basedOn w:val="AEC"/>
    <w:next w:val="AEC"/>
    <w:pPr>
      <w:keepNext/>
      <w:spacing w:before="240" w:after="240"/>
      <w:jc w:val="left"/>
    </w:pPr>
    <w:rPr>
      <w:i/>
    </w:rPr>
  </w:style>
  <w:style w:type="paragraph" w:customStyle="1" w:styleId="AECheading4">
    <w:name w:val="AECheading4"/>
    <w:basedOn w:val="AEC"/>
    <w:next w:val="AEC"/>
    <w:pPr>
      <w:keepNext/>
      <w:spacing w:before="240" w:after="240"/>
      <w:jc w:val="left"/>
    </w:pPr>
    <w:rPr>
      <w:u w:val="single"/>
    </w:rPr>
  </w:style>
  <w:style w:type="paragraph" w:customStyle="1" w:styleId="AECheading5">
    <w:name w:val="AECheading5"/>
    <w:basedOn w:val="AEC"/>
    <w:next w:val="AEC"/>
    <w:pPr>
      <w:keepNext/>
      <w:spacing w:before="240" w:after="240"/>
      <w:jc w:val="left"/>
    </w:pPr>
    <w:rPr>
      <w:b/>
    </w:rPr>
  </w:style>
  <w:style w:type="paragraph" w:customStyle="1" w:styleId="AECindent1">
    <w:name w:val="AECindent1"/>
    <w:basedOn w:val="AEC"/>
    <w:pPr>
      <w:ind w:left="357"/>
    </w:pPr>
  </w:style>
  <w:style w:type="paragraph" w:customStyle="1" w:styleId="AECindent2">
    <w:name w:val="AECindent2"/>
    <w:basedOn w:val="AECindent1"/>
    <w:pPr>
      <w:ind w:left="714"/>
    </w:pPr>
  </w:style>
  <w:style w:type="paragraph" w:customStyle="1" w:styleId="AECdocheading">
    <w:name w:val="AECdocheading"/>
    <w:basedOn w:val="AECheading1"/>
    <w:next w:val="AEC"/>
    <w:rPr>
      <w:b w:val="0"/>
      <w:i w:val="0"/>
      <w:caps/>
      <w:spacing w:val="28"/>
    </w:rPr>
  </w:style>
  <w:style w:type="paragraph" w:customStyle="1" w:styleId="AECRenpub">
    <w:name w:val="AECRenpub"/>
    <w:basedOn w:val="AEC"/>
    <w:pPr>
      <w:spacing w:after="480" w:line="360" w:lineRule="auto"/>
      <w:ind w:firstLine="720"/>
    </w:pPr>
  </w:style>
  <w:style w:type="paragraph" w:customStyle="1" w:styleId="AECRenheading">
    <w:name w:val="AECRenheading"/>
    <w:basedOn w:val="AECRenpub"/>
    <w:next w:val="AECRenpub"/>
    <w:pPr>
      <w:spacing w:before="360" w:after="720"/>
      <w:ind w:firstLine="0"/>
      <w:jc w:val="center"/>
    </w:pPr>
    <w:rPr>
      <w:b/>
      <w:sz w:val="28"/>
    </w:rPr>
  </w:style>
  <w:style w:type="paragraph" w:customStyle="1" w:styleId="AECRensubhead">
    <w:name w:val="AECRensubhead"/>
    <w:basedOn w:val="AECRenpub"/>
    <w:next w:val="AECRenpub"/>
    <w:pPr>
      <w:spacing w:before="120" w:after="240"/>
      <w:jc w:val="left"/>
    </w:pPr>
    <w:rPr>
      <w:b/>
    </w:rPr>
  </w:style>
  <w:style w:type="paragraph" w:customStyle="1" w:styleId="AECRenvq">
    <w:name w:val="AECRenvq"/>
    <w:basedOn w:val="AECRenpub"/>
    <w:pPr>
      <w:spacing w:after="600"/>
      <w:ind w:left="1440" w:right="720" w:firstLine="0"/>
    </w:pPr>
    <w:rPr>
      <w:sz w:val="20"/>
    </w:rPr>
  </w:style>
  <w:style w:type="paragraph" w:customStyle="1" w:styleId="AECRenlist">
    <w:name w:val="AECRenlist"/>
    <w:basedOn w:val="AECRenvq"/>
    <w:next w:val="AECRenpub"/>
    <w:pPr>
      <w:spacing w:after="480"/>
      <w:ind w:left="720" w:right="0"/>
    </w:pPr>
  </w:style>
  <w:style w:type="paragraph" w:customStyle="1" w:styleId="AECRenpq">
    <w:name w:val="AECRenpq"/>
    <w:basedOn w:val="AECRenvq"/>
    <w:pPr>
      <w:ind w:left="720"/>
    </w:pPr>
  </w:style>
  <w:style w:type="paragraph" w:styleId="BalloonText">
    <w:name w:val="Balloon Text"/>
    <w:basedOn w:val="Normal"/>
    <w:link w:val="BalloonTextChar"/>
    <w:rsid w:val="00866C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CF0"/>
    <w:rPr>
      <w:rFonts w:ascii="Segoe UI" w:hAnsi="Segoe UI" w:cs="Segoe UI"/>
      <w:kern w:val="2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ncesvals%20templates\Rencp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Rencpub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layout</vt:lpstr>
    </vt:vector>
  </TitlesOfParts>
  <Company>University of Cambridge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layout</dc:title>
  <dc:subject/>
  <dc:creator>reader</dc:creator>
  <cp:keywords/>
  <cp:lastModifiedBy>Philip Bennett</cp:lastModifiedBy>
  <cp:revision>2</cp:revision>
  <cp:lastPrinted>2019-02-08T18:02:00Z</cp:lastPrinted>
  <dcterms:created xsi:type="dcterms:W3CDTF">2019-02-11T10:01:00Z</dcterms:created>
  <dcterms:modified xsi:type="dcterms:W3CDTF">2019-02-11T10:01:00Z</dcterms:modified>
</cp:coreProperties>
</file>