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A7299" w14:textId="2D8EF926" w:rsidR="00B4672A" w:rsidRPr="00D01483" w:rsidRDefault="006F28EA" w:rsidP="00EC3379">
      <w:pPr>
        <w:pStyle w:val="AECheading2"/>
        <w:spacing w:before="0"/>
        <w:jc w:val="center"/>
        <w:rPr>
          <w:spacing w:val="28"/>
          <w:kern w:val="24"/>
        </w:rPr>
      </w:pPr>
      <w:bookmarkStart w:id="0" w:name="_GoBack"/>
      <w:bookmarkEnd w:id="0"/>
      <w:r>
        <w:rPr>
          <w:noProof/>
        </w:rPr>
        <w:drawing>
          <wp:inline distT="0" distB="0" distL="0" distR="0" wp14:anchorId="6D7513CC" wp14:editId="4C171BB6">
            <wp:extent cx="998220" cy="906780"/>
            <wp:effectExtent l="0" t="0" r="0" b="0"/>
            <wp:docPr id="1" name="Picture 1"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logo 2005"/>
                    <pic:cNvPicPr>
                      <a:picLocks noChangeAspect="1" noChangeArrowheads="1"/>
                    </pic:cNvPicPr>
                  </pic:nvPicPr>
                  <pic:blipFill>
                    <a:blip r:embed="rId5" cstate="print">
                      <a:lum contrast="42000"/>
                      <a:extLst>
                        <a:ext uri="{28A0092B-C50C-407E-A947-70E740481C1C}">
                          <a14:useLocalDpi xmlns:a14="http://schemas.microsoft.com/office/drawing/2010/main" val="0"/>
                        </a:ext>
                      </a:extLst>
                    </a:blip>
                    <a:srcRect/>
                    <a:stretch>
                      <a:fillRect/>
                    </a:stretch>
                  </pic:blipFill>
                  <pic:spPr bwMode="auto">
                    <a:xfrm>
                      <a:off x="0" y="0"/>
                      <a:ext cx="998220" cy="906780"/>
                    </a:xfrm>
                    <a:prstGeom prst="rect">
                      <a:avLst/>
                    </a:prstGeom>
                    <a:noFill/>
                    <a:ln>
                      <a:noFill/>
                    </a:ln>
                  </pic:spPr>
                </pic:pic>
              </a:graphicData>
            </a:graphic>
          </wp:inline>
        </w:drawing>
      </w:r>
      <w:r w:rsidR="00B4672A" w:rsidRPr="00D01483">
        <w:rPr>
          <w:spacing w:val="28"/>
          <w:kern w:val="24"/>
          <w:position w:val="60"/>
        </w:rPr>
        <w:t xml:space="preserve">   </w:t>
      </w:r>
      <w:r w:rsidR="003D7152" w:rsidRPr="00D01483">
        <w:rPr>
          <w:spacing w:val="28"/>
          <w:kern w:val="24"/>
          <w:position w:val="60"/>
        </w:rPr>
        <w:t xml:space="preserve">   </w:t>
      </w:r>
      <w:r w:rsidR="00B4672A" w:rsidRPr="00D01483">
        <w:rPr>
          <w:spacing w:val="28"/>
          <w:kern w:val="24"/>
          <w:position w:val="60"/>
        </w:rPr>
        <w:t xml:space="preserve">  </w:t>
      </w:r>
      <w:r w:rsidR="003D7152" w:rsidRPr="00D01483">
        <w:rPr>
          <w:spacing w:val="28"/>
          <w:kern w:val="24"/>
          <w:position w:val="60"/>
        </w:rPr>
        <w:t xml:space="preserve">  </w:t>
      </w:r>
      <w:r w:rsidR="00B4672A" w:rsidRPr="00D01483">
        <w:rPr>
          <w:spacing w:val="28"/>
          <w:kern w:val="24"/>
          <w:position w:val="60"/>
        </w:rPr>
        <w:t xml:space="preserve"> Société Rencesvals British Branch   </w:t>
      </w:r>
      <w:r w:rsidR="003D7152" w:rsidRPr="00D01483">
        <w:rPr>
          <w:spacing w:val="28"/>
          <w:kern w:val="24"/>
          <w:position w:val="60"/>
        </w:rPr>
        <w:t xml:space="preserve">     </w:t>
      </w:r>
      <w:r w:rsidR="00B4672A" w:rsidRPr="00D01483">
        <w:rPr>
          <w:spacing w:val="28"/>
          <w:kern w:val="24"/>
          <w:position w:val="60"/>
        </w:rPr>
        <w:t xml:space="preserve">  </w:t>
      </w:r>
      <w:r>
        <w:rPr>
          <w:noProof/>
        </w:rPr>
        <w:drawing>
          <wp:inline distT="0" distB="0" distL="0" distR="0" wp14:anchorId="3F857D0F" wp14:editId="20A26B2B">
            <wp:extent cx="998220" cy="906780"/>
            <wp:effectExtent l="0" t="0" r="0" b="0"/>
            <wp:docPr id="2" name="Picture 2"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logo 2005"/>
                    <pic:cNvPicPr>
                      <a:picLocks noChangeAspect="1" noChangeArrowheads="1"/>
                    </pic:cNvPicPr>
                  </pic:nvPicPr>
                  <pic:blipFill>
                    <a:blip r:embed="rId5" cstate="print">
                      <a:lum contrast="42000"/>
                      <a:extLst>
                        <a:ext uri="{28A0092B-C50C-407E-A947-70E740481C1C}">
                          <a14:useLocalDpi xmlns:a14="http://schemas.microsoft.com/office/drawing/2010/main" val="0"/>
                        </a:ext>
                      </a:extLst>
                    </a:blip>
                    <a:srcRect/>
                    <a:stretch>
                      <a:fillRect/>
                    </a:stretch>
                  </pic:blipFill>
                  <pic:spPr bwMode="auto">
                    <a:xfrm>
                      <a:off x="0" y="0"/>
                      <a:ext cx="998220" cy="906780"/>
                    </a:xfrm>
                    <a:prstGeom prst="rect">
                      <a:avLst/>
                    </a:prstGeom>
                    <a:noFill/>
                    <a:ln>
                      <a:noFill/>
                    </a:ln>
                  </pic:spPr>
                </pic:pic>
              </a:graphicData>
            </a:graphic>
          </wp:inline>
        </w:drawing>
      </w:r>
    </w:p>
    <w:p w14:paraId="711B14DF" w14:textId="77777777" w:rsidR="00B4672A" w:rsidRDefault="00B4672A" w:rsidP="00F079CF">
      <w:pPr>
        <w:pStyle w:val="AECheading2"/>
        <w:spacing w:before="0" w:after="120"/>
        <w:jc w:val="center"/>
      </w:pPr>
      <w:r>
        <w:t xml:space="preserve">British Rencesvals Publications </w:t>
      </w:r>
      <w:r w:rsidR="007F4989">
        <w:t>2</w:t>
      </w:r>
    </w:p>
    <w:p w14:paraId="36FC9F2E" w14:textId="77777777" w:rsidR="004D75A7" w:rsidRPr="005F6B4C" w:rsidRDefault="004D75A7" w:rsidP="004D75A7">
      <w:pPr>
        <w:pStyle w:val="AECheading2"/>
        <w:spacing w:before="120" w:after="0"/>
        <w:jc w:val="center"/>
        <w:rPr>
          <w:sz w:val="24"/>
          <w:szCs w:val="24"/>
        </w:rPr>
      </w:pP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Pr="005F6B4C">
        <w:rPr>
          <w:sz w:val="24"/>
          <w:szCs w:val="24"/>
        </w:rPr>
        <w:sym w:font="Wingdings" w:char="F075"/>
      </w:r>
      <w:r w:rsidR="005F6B4C" w:rsidRPr="005F6B4C">
        <w:rPr>
          <w:sz w:val="24"/>
          <w:szCs w:val="24"/>
        </w:rPr>
        <w:sym w:font="Wingdings" w:char="F075"/>
      </w:r>
      <w:r w:rsidR="005F6B4C" w:rsidRPr="005F6B4C">
        <w:rPr>
          <w:sz w:val="24"/>
          <w:szCs w:val="24"/>
        </w:rPr>
        <w:sym w:font="Wingdings" w:char="F075"/>
      </w:r>
    </w:p>
    <w:p w14:paraId="14737E68" w14:textId="77777777" w:rsidR="007F4989" w:rsidRPr="009F6620" w:rsidRDefault="007F4989" w:rsidP="007F4989">
      <w:pPr>
        <w:pStyle w:val="AECheading2"/>
        <w:spacing w:after="180"/>
        <w:jc w:val="center"/>
        <w:rPr>
          <w:i/>
          <w:spacing w:val="20"/>
          <w:sz w:val="32"/>
          <w:szCs w:val="32"/>
        </w:rPr>
      </w:pPr>
      <w:r w:rsidRPr="009F6620">
        <w:rPr>
          <w:i/>
          <w:spacing w:val="20"/>
          <w:sz w:val="32"/>
          <w:szCs w:val="32"/>
        </w:rPr>
        <w:t>Le Pèlerinage de Charlemagne</w:t>
      </w:r>
    </w:p>
    <w:p w14:paraId="2DC51554" w14:textId="77777777" w:rsidR="009B1C59" w:rsidRDefault="007F4989" w:rsidP="007F4989">
      <w:pPr>
        <w:pStyle w:val="AECheading2"/>
        <w:spacing w:before="0" w:after="180"/>
        <w:jc w:val="center"/>
        <w:rPr>
          <w:spacing w:val="20"/>
        </w:rPr>
      </w:pPr>
      <w:r w:rsidRPr="007F4989">
        <w:rPr>
          <w:spacing w:val="20"/>
        </w:rPr>
        <w:t>edited and translated by Glyn S. Burgess</w:t>
      </w:r>
    </w:p>
    <w:p w14:paraId="7CCFFE2B" w14:textId="77777777" w:rsidR="00B40CC9" w:rsidRPr="00B40CC9" w:rsidRDefault="00F079CF" w:rsidP="007F4989">
      <w:pPr>
        <w:pStyle w:val="AECheading2"/>
        <w:spacing w:before="0" w:after="180"/>
        <w:jc w:val="center"/>
      </w:pPr>
      <w:r>
        <w:t xml:space="preserve">Edinburgh </w:t>
      </w:r>
      <w:r w:rsidR="00B40CC9" w:rsidRPr="00B40CC9">
        <w:t>199</w:t>
      </w:r>
      <w:r w:rsidR="007F4989">
        <w:t>8</w:t>
      </w:r>
    </w:p>
    <w:p w14:paraId="5256C2D6" w14:textId="77777777" w:rsidR="00B4672A" w:rsidRDefault="00B4672A" w:rsidP="00890688">
      <w:pPr>
        <w:pStyle w:val="AECheading2"/>
        <w:spacing w:before="0" w:after="120"/>
        <w:jc w:val="center"/>
      </w:pPr>
      <w:r>
        <w:t xml:space="preserve">ISBN </w:t>
      </w:r>
      <w:r w:rsidR="006E372F">
        <w:rPr>
          <w:iCs/>
        </w:rPr>
        <w:t>978 9519791 3 6</w:t>
      </w:r>
    </w:p>
    <w:p w14:paraId="657D7876" w14:textId="77777777" w:rsidR="00B4672A" w:rsidRPr="00DF57FD" w:rsidRDefault="00B4672A">
      <w:pPr>
        <w:pStyle w:val="AECheading2"/>
        <w:spacing w:before="120" w:after="120"/>
        <w:jc w:val="center"/>
        <w:rPr>
          <w:sz w:val="24"/>
          <w:szCs w:val="24"/>
        </w:rPr>
      </w:pP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005F6B4C" w:rsidRPr="00DF57FD">
        <w:rPr>
          <w:sz w:val="24"/>
          <w:szCs w:val="24"/>
        </w:rPr>
        <w:sym w:font="Wingdings" w:char="F075"/>
      </w:r>
      <w:r w:rsidR="005F6B4C"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p>
    <w:p w14:paraId="19833637" w14:textId="77777777" w:rsidR="007F4989" w:rsidRPr="007F4989" w:rsidRDefault="007F4989" w:rsidP="00DF57FD">
      <w:pPr>
        <w:pStyle w:val="AEC"/>
        <w:keepNext/>
        <w:spacing w:before="60" w:after="60"/>
        <w:jc w:val="center"/>
        <w:rPr>
          <w:b/>
        </w:rPr>
      </w:pPr>
      <w:r w:rsidRPr="007F4989">
        <w:rPr>
          <w:b/>
        </w:rPr>
        <w:t>Designed for undergraduate and taught postgraduate students following courses on medieval literature in French or Comparative Literature programmes, it contains an introduction, the text and translation into modern English, and explanatory notes.</w:t>
      </w:r>
    </w:p>
    <w:p w14:paraId="59C38C4F" w14:textId="77777777" w:rsidR="00B4672A" w:rsidRPr="00DF57FD" w:rsidRDefault="00B4672A" w:rsidP="00DF57FD">
      <w:pPr>
        <w:pStyle w:val="AECheading2"/>
        <w:spacing w:before="60" w:after="60"/>
        <w:jc w:val="center"/>
        <w:rPr>
          <w:sz w:val="24"/>
          <w:szCs w:val="24"/>
        </w:rPr>
      </w:pP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005F6B4C" w:rsidRPr="00DF57FD">
        <w:rPr>
          <w:sz w:val="24"/>
          <w:szCs w:val="24"/>
        </w:rPr>
        <w:sym w:font="Wingdings" w:char="F075"/>
      </w:r>
      <w:r w:rsidR="005F6B4C"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p>
    <w:p w14:paraId="3DEA929C" w14:textId="77777777" w:rsidR="008C6FC0" w:rsidRDefault="00B4672A" w:rsidP="00DF57FD">
      <w:pPr>
        <w:pStyle w:val="AEC"/>
        <w:jc w:val="center"/>
        <w:rPr>
          <w:b/>
          <w:bCs/>
        </w:rPr>
      </w:pPr>
      <w:r>
        <w:rPr>
          <w:b/>
          <w:bCs/>
        </w:rPr>
        <w:t xml:space="preserve">Private orders: </w:t>
      </w:r>
      <w:r w:rsidR="00CA4B84">
        <w:rPr>
          <w:b/>
          <w:bCs/>
        </w:rPr>
        <w:t xml:space="preserve"> </w:t>
      </w:r>
      <w:r>
        <w:rPr>
          <w:b/>
          <w:bCs/>
        </w:rPr>
        <w:t>single copy £</w:t>
      </w:r>
      <w:r w:rsidR="007F4989">
        <w:rPr>
          <w:b/>
          <w:bCs/>
        </w:rPr>
        <w:t>10</w:t>
      </w:r>
      <w:r w:rsidR="00B40CC9">
        <w:rPr>
          <w:b/>
          <w:bCs/>
        </w:rPr>
        <w:t>.0</w:t>
      </w:r>
      <w:r w:rsidR="0080070D">
        <w:rPr>
          <w:b/>
          <w:bCs/>
        </w:rPr>
        <w:t>0</w:t>
      </w:r>
      <w:r w:rsidR="008C6FC0">
        <w:rPr>
          <w:b/>
          <w:bCs/>
        </w:rPr>
        <w:t xml:space="preserve"> plus postage and </w:t>
      </w:r>
      <w:r w:rsidR="00EE7139">
        <w:rPr>
          <w:b/>
          <w:bCs/>
        </w:rPr>
        <w:t>packing</w:t>
      </w:r>
    </w:p>
    <w:p w14:paraId="6B073154" w14:textId="77777777" w:rsidR="00B4672A" w:rsidRDefault="008F693C" w:rsidP="00DF57FD">
      <w:pPr>
        <w:pStyle w:val="AEC"/>
        <w:jc w:val="center"/>
        <w:rPr>
          <w:b/>
          <w:bCs/>
        </w:rPr>
      </w:pPr>
      <w:r>
        <w:rPr>
          <w:b/>
          <w:bCs/>
        </w:rPr>
        <w:t xml:space="preserve">Bulk orders (minimum 10 copies) and trade orders: </w:t>
      </w:r>
      <w:r w:rsidR="00B4672A">
        <w:rPr>
          <w:b/>
          <w:bCs/>
        </w:rPr>
        <w:t xml:space="preserve"> £</w:t>
      </w:r>
      <w:r w:rsidR="007F4989">
        <w:rPr>
          <w:b/>
          <w:bCs/>
        </w:rPr>
        <w:t>7</w:t>
      </w:r>
      <w:r w:rsidR="0080070D">
        <w:rPr>
          <w:b/>
          <w:bCs/>
        </w:rPr>
        <w:t>.50</w:t>
      </w:r>
      <w:r w:rsidR="00B4672A">
        <w:rPr>
          <w:b/>
          <w:bCs/>
        </w:rPr>
        <w:t xml:space="preserve"> per copy</w:t>
      </w:r>
      <w:r w:rsidR="008C6FC0">
        <w:rPr>
          <w:b/>
          <w:bCs/>
        </w:rPr>
        <w:t xml:space="preserve"> plus postage and </w:t>
      </w:r>
      <w:r w:rsidR="00EE7139">
        <w:rPr>
          <w:b/>
          <w:bCs/>
        </w:rPr>
        <w:t>packing</w:t>
      </w:r>
    </w:p>
    <w:p w14:paraId="0DFC485F" w14:textId="77777777" w:rsidR="00052F07" w:rsidRDefault="00052F07" w:rsidP="00DF57FD">
      <w:pPr>
        <w:pStyle w:val="AEC"/>
        <w:spacing w:before="120"/>
        <w:jc w:val="center"/>
        <w:rPr>
          <w:b/>
          <w:bCs/>
        </w:rPr>
      </w:pPr>
      <w:r>
        <w:rPr>
          <w:b/>
          <w:bCs/>
        </w:rPr>
        <w:t>Postage</w:t>
      </w:r>
      <w:r w:rsidR="00AB31E3">
        <w:rPr>
          <w:b/>
          <w:bCs/>
        </w:rPr>
        <w:t xml:space="preserve"> and </w:t>
      </w:r>
      <w:r>
        <w:rPr>
          <w:b/>
          <w:bCs/>
        </w:rPr>
        <w:t>packing per copy:</w:t>
      </w:r>
    </w:p>
    <w:p w14:paraId="22712ADF" w14:textId="77777777" w:rsidR="004F2A29" w:rsidRDefault="004F2A29" w:rsidP="00DF57FD">
      <w:pPr>
        <w:pStyle w:val="AEC"/>
        <w:jc w:val="center"/>
        <w:rPr>
          <w:b/>
          <w:bCs/>
        </w:rPr>
      </w:pPr>
      <w:r>
        <w:rPr>
          <w:b/>
          <w:bCs/>
        </w:rPr>
        <w:t xml:space="preserve">UK £2.25 (maximum £15.00); Europe £6.00, rest of the world £7.50 (bulk overseas orders at </w:t>
      </w:r>
      <w:r w:rsidR="00EE7139">
        <w:rPr>
          <w:b/>
          <w:bCs/>
        </w:rPr>
        <w:t>cost)</w:t>
      </w:r>
    </w:p>
    <w:p w14:paraId="6A8675FD" w14:textId="77777777" w:rsidR="009B1C59" w:rsidRDefault="00AB31E3" w:rsidP="00DF57FD">
      <w:pPr>
        <w:pStyle w:val="AEC"/>
        <w:jc w:val="center"/>
        <w:rPr>
          <w:b/>
          <w:bCs/>
          <w:szCs w:val="24"/>
        </w:rPr>
      </w:pPr>
      <w:r w:rsidRPr="00E9727F">
        <w:rPr>
          <w:b/>
          <w:bCs/>
          <w:szCs w:val="24"/>
        </w:rPr>
        <w:t>Payment from outside the UK must be made by sterling cheque or sterling bank draft drawn on a bank in the UK, by bank transfer, or by Paypal</w:t>
      </w:r>
      <w:r>
        <w:rPr>
          <w:b/>
          <w:bCs/>
          <w:szCs w:val="24"/>
        </w:rPr>
        <w:t xml:space="preserve"> (small surcharge)</w:t>
      </w:r>
      <w:r w:rsidRPr="00E9727F">
        <w:rPr>
          <w:b/>
          <w:bCs/>
          <w:szCs w:val="24"/>
        </w:rPr>
        <w:t>; otherwise the equivalent of £15.00 per order must be added to cover bank charges.</w:t>
      </w:r>
    </w:p>
    <w:p w14:paraId="436967F7" w14:textId="77777777" w:rsidR="00B4672A" w:rsidRPr="00DF57FD" w:rsidRDefault="00B4672A" w:rsidP="00DF57FD">
      <w:pPr>
        <w:pStyle w:val="AECheading2"/>
        <w:spacing w:before="60" w:after="60"/>
        <w:jc w:val="center"/>
        <w:rPr>
          <w:sz w:val="24"/>
          <w:szCs w:val="24"/>
        </w:rPr>
      </w:pP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005F6B4C" w:rsidRPr="005F6B4C">
        <w:rPr>
          <w:sz w:val="24"/>
          <w:szCs w:val="24"/>
        </w:rPr>
        <w:sym w:font="Wingdings" w:char="F075"/>
      </w:r>
      <w:r w:rsidR="005F6B4C" w:rsidRPr="005F6B4C">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p>
    <w:p w14:paraId="3DC64EA4" w14:textId="77777777" w:rsidR="00982612" w:rsidRPr="00873578" w:rsidRDefault="00982612" w:rsidP="00DF57FD">
      <w:pPr>
        <w:pStyle w:val="AEC"/>
        <w:spacing w:before="60" w:after="60"/>
        <w:jc w:val="center"/>
        <w:rPr>
          <w:b/>
          <w:bCs/>
        </w:rPr>
      </w:pPr>
      <w:r w:rsidRPr="00873578">
        <w:rPr>
          <w:b/>
          <w:bCs/>
        </w:rPr>
        <w:t xml:space="preserve">Distributed by </w:t>
      </w:r>
      <w:r>
        <w:rPr>
          <w:b/>
          <w:bCs/>
        </w:rPr>
        <w:t xml:space="preserve">Dr. A. E. Cobby, 17 George Street, </w:t>
      </w:r>
      <w:smartTag w:uri="urn:schemas-microsoft-com:office:smarttags" w:element="City">
        <w:r w:rsidRPr="00873578">
          <w:rPr>
            <w:b/>
            <w:bCs/>
          </w:rPr>
          <w:t>CAMBRIDGE</w:t>
        </w:r>
      </w:smartTag>
      <w:r w:rsidRPr="00873578">
        <w:rPr>
          <w:b/>
          <w:bCs/>
        </w:rPr>
        <w:t xml:space="preserve"> CB</w:t>
      </w:r>
      <w:r>
        <w:rPr>
          <w:b/>
          <w:bCs/>
        </w:rPr>
        <w:t>4 1AL, email aec25@cam.ac.uk</w:t>
      </w:r>
    </w:p>
    <w:p w14:paraId="7BC3B03B" w14:textId="77777777" w:rsidR="00B4672A" w:rsidRPr="00DF57FD" w:rsidRDefault="00B4672A" w:rsidP="00DF57FD">
      <w:pPr>
        <w:pStyle w:val="AECheading2"/>
        <w:spacing w:before="60" w:after="60"/>
        <w:jc w:val="center"/>
        <w:rPr>
          <w:sz w:val="24"/>
          <w:szCs w:val="24"/>
        </w:rPr>
      </w:pP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005F6B4C" w:rsidRPr="005F6B4C">
        <w:rPr>
          <w:sz w:val="24"/>
          <w:szCs w:val="24"/>
        </w:rPr>
        <w:sym w:font="Wingdings" w:char="F075"/>
      </w:r>
      <w:r w:rsidR="005F6B4C" w:rsidRPr="005F6B4C">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r w:rsidRPr="00DF57FD">
        <w:rPr>
          <w:sz w:val="24"/>
          <w:szCs w:val="24"/>
        </w:rPr>
        <w:sym w:font="Wingdings" w:char="F075"/>
      </w:r>
    </w:p>
    <w:p w14:paraId="1D4CD2A7" w14:textId="77777777" w:rsidR="00B4672A" w:rsidRDefault="00B4672A">
      <w:pPr>
        <w:pStyle w:val="AEC"/>
        <w:tabs>
          <w:tab w:val="right" w:leader="dot" w:pos="10490"/>
        </w:tabs>
      </w:pPr>
      <w:r>
        <w:sym w:font="Wingdings" w:char="F022"/>
      </w:r>
      <w:r>
        <w:tab/>
      </w:r>
    </w:p>
    <w:p w14:paraId="273A1707" w14:textId="77777777" w:rsidR="000D6605" w:rsidRDefault="000D6605" w:rsidP="000D6605">
      <w:pPr>
        <w:pStyle w:val="AEC"/>
      </w:pPr>
      <w:r>
        <w:t>To:  Dr A. E. Cobby, 17 Ge</w:t>
      </w:r>
      <w:r w:rsidR="00C90BFE">
        <w:t>orge Street, CAMBRIDGE CB4 1</w:t>
      </w:r>
      <w:r w:rsidR="009B1C59">
        <w:t>AL</w:t>
      </w:r>
    </w:p>
    <w:p w14:paraId="7A923085" w14:textId="77777777" w:rsidR="00B4672A" w:rsidRPr="00EE7139" w:rsidRDefault="00B4672A">
      <w:pPr>
        <w:pStyle w:val="AEC"/>
        <w:rPr>
          <w:b/>
        </w:rPr>
      </w:pPr>
      <w:r w:rsidRPr="00C36D6B">
        <w:rPr>
          <w:b/>
        </w:rPr>
        <w:t>Please send me ........... copy/copies of</w:t>
      </w:r>
      <w:r w:rsidR="00B40CC9" w:rsidRPr="00C36D6B">
        <w:rPr>
          <w:b/>
        </w:rPr>
        <w:t xml:space="preserve"> </w:t>
      </w:r>
      <w:r w:rsidR="00B40CC9" w:rsidRPr="00C36D6B">
        <w:rPr>
          <w:b/>
          <w:i/>
        </w:rPr>
        <w:t xml:space="preserve">Le </w:t>
      </w:r>
      <w:r w:rsidR="007F4989" w:rsidRPr="00C36D6B">
        <w:rPr>
          <w:b/>
          <w:i/>
        </w:rPr>
        <w:t>Pèlerinage de Charlemagne</w:t>
      </w:r>
      <w:r w:rsidR="00EE7139" w:rsidRPr="00EE7139">
        <w:rPr>
          <w:b/>
        </w:rPr>
        <w:t>.</w:t>
      </w:r>
    </w:p>
    <w:p w14:paraId="555C5B5F" w14:textId="77777777" w:rsidR="00B4672A" w:rsidRDefault="00B4672A">
      <w:pPr>
        <w:pStyle w:val="AEC"/>
      </w:pPr>
      <w:r>
        <w:t>Please tick [</w:t>
      </w:r>
      <w:r>
        <w:sym w:font="Wingdings" w:char="F0FC"/>
      </w:r>
      <w:r>
        <w:t>] the appropriate box</w:t>
      </w:r>
      <w:r w:rsidR="00C25273">
        <w:t>es</w:t>
      </w:r>
      <w:r>
        <w:t>:</w:t>
      </w:r>
    </w:p>
    <w:p w14:paraId="532A2B7E" w14:textId="77777777" w:rsidR="004F2A29" w:rsidRDefault="004F2A29" w:rsidP="004F2A29">
      <w:pPr>
        <w:pStyle w:val="AEC"/>
      </w:pPr>
      <w:r>
        <w:t>[   ]</w:t>
      </w:r>
      <w:r w:rsidRPr="00A31D75">
        <w:tab/>
      </w:r>
      <w:r>
        <w:tab/>
      </w:r>
      <w:r w:rsidRPr="00A31D75">
        <w:t>P</w:t>
      </w:r>
      <w:r>
        <w:t>rivate single order @ £</w:t>
      </w:r>
      <w:r w:rsidR="005649AF">
        <w:t>10</w:t>
      </w:r>
      <w:r>
        <w:t xml:space="preserve">.00 </w:t>
      </w:r>
      <w:r w:rsidR="00AB31E3">
        <w:t>+ postage and packing as above:  total £…..</w:t>
      </w:r>
    </w:p>
    <w:p w14:paraId="13D374C4" w14:textId="77777777" w:rsidR="004F2A29" w:rsidRDefault="004F2A29" w:rsidP="004F2A29">
      <w:pPr>
        <w:pStyle w:val="AEC"/>
      </w:pPr>
      <w:r>
        <w:t>[   ]</w:t>
      </w:r>
      <w:r w:rsidRPr="00A31D75">
        <w:tab/>
      </w:r>
      <w:r>
        <w:tab/>
        <w:t>Private bulk order (minimum 10 copies) @ £</w:t>
      </w:r>
      <w:r w:rsidR="005649AF">
        <w:t>7</w:t>
      </w:r>
      <w:r>
        <w:t xml:space="preserve">.50 + £15.00 total </w:t>
      </w:r>
      <w:r w:rsidRPr="00A31D75">
        <w:t>p&amp;p</w:t>
      </w:r>
      <w:r>
        <w:t xml:space="preserve"> (overseas please ask)</w:t>
      </w:r>
    </w:p>
    <w:p w14:paraId="32333D93" w14:textId="77777777" w:rsidR="00BB7461" w:rsidRPr="00A83EC5" w:rsidRDefault="00BB7461" w:rsidP="00BB7461">
      <w:pPr>
        <w:pStyle w:val="AEC"/>
      </w:pPr>
      <w:r w:rsidRPr="00A83EC5">
        <w:t>[   ]</w:t>
      </w:r>
      <w:r>
        <w:tab/>
      </w:r>
      <w:r w:rsidRPr="00A83EC5">
        <w:tab/>
        <w:t xml:space="preserve">I enclose </w:t>
      </w:r>
      <w:r>
        <w:t xml:space="preserve">a cheque for </w:t>
      </w:r>
      <w:r w:rsidRPr="00A83EC5">
        <w:t xml:space="preserve">£............... payable to </w:t>
      </w:r>
      <w:r>
        <w:t>‘</w:t>
      </w:r>
      <w:r w:rsidRPr="00A83EC5">
        <w:t>Société Rencesvals British Branch</w:t>
      </w:r>
      <w:r>
        <w:t>’</w:t>
      </w:r>
    </w:p>
    <w:p w14:paraId="72CDF6FB" w14:textId="77777777" w:rsidR="00BB7461" w:rsidRDefault="00BB7461" w:rsidP="00BB7461">
      <w:pPr>
        <w:pStyle w:val="AEC"/>
      </w:pPr>
      <w:r>
        <w:t>[   ]</w:t>
      </w:r>
      <w:r>
        <w:tab/>
      </w:r>
      <w:r>
        <w:tab/>
        <w:t>I wish to pay by bank transfer:  please send me the account details</w:t>
      </w:r>
    </w:p>
    <w:p w14:paraId="6288FF6E" w14:textId="77777777" w:rsidR="00BB7461" w:rsidRDefault="00BB7461" w:rsidP="00BB7461">
      <w:pPr>
        <w:pStyle w:val="AEC"/>
      </w:pPr>
      <w:r>
        <w:t>[   ]</w:t>
      </w:r>
      <w:r>
        <w:tab/>
      </w:r>
      <w:r>
        <w:tab/>
        <w:t>I wish to pay by Paypal:  please send me an invoice</w:t>
      </w:r>
    </w:p>
    <w:p w14:paraId="3CBC0FBB" w14:textId="77777777" w:rsidR="003376BB" w:rsidRDefault="003376BB" w:rsidP="003376BB">
      <w:pPr>
        <w:pStyle w:val="AEC"/>
      </w:pPr>
      <w:r>
        <w:t xml:space="preserve">Name: </w:t>
      </w:r>
      <w:r>
        <w:tab/>
      </w:r>
      <w:r>
        <w:tab/>
      </w:r>
      <w:r>
        <w:tab/>
      </w:r>
      <w:r>
        <w:tab/>
      </w:r>
      <w:r>
        <w:tab/>
      </w:r>
      <w:r>
        <w:tab/>
      </w:r>
      <w:r>
        <w:tab/>
      </w:r>
      <w:r>
        <w:tab/>
      </w:r>
      <w:r>
        <w:tab/>
      </w:r>
      <w:r>
        <w:tab/>
      </w:r>
      <w:r>
        <w:tab/>
        <w:t>Address:</w:t>
      </w:r>
    </w:p>
    <w:p w14:paraId="15B43A93" w14:textId="77777777" w:rsidR="003376BB" w:rsidRDefault="003376BB" w:rsidP="003376BB">
      <w:pPr>
        <w:pStyle w:val="AEC"/>
      </w:pPr>
      <w:r>
        <w:t>Email:</w:t>
      </w:r>
    </w:p>
    <w:p w14:paraId="3E37D160" w14:textId="1226943A" w:rsidR="00EE7139" w:rsidRPr="00D01483" w:rsidRDefault="00B4672A" w:rsidP="00EE7139">
      <w:pPr>
        <w:pStyle w:val="AECheading2"/>
        <w:spacing w:before="0" w:after="0"/>
        <w:jc w:val="center"/>
        <w:rPr>
          <w:spacing w:val="28"/>
          <w:kern w:val="24"/>
        </w:rPr>
      </w:pPr>
      <w:r>
        <w:rPr>
          <w:lang w:val="fr-FR"/>
        </w:rPr>
        <w:br w:type="page"/>
      </w:r>
      <w:r w:rsidR="006F28EA">
        <w:rPr>
          <w:noProof/>
          <w:lang w:eastAsia="en-GB"/>
        </w:rPr>
        <w:lastRenderedPageBreak/>
        <w:drawing>
          <wp:inline distT="0" distB="0" distL="0" distR="0" wp14:anchorId="7F1B7D57" wp14:editId="588F7273">
            <wp:extent cx="998220" cy="914400"/>
            <wp:effectExtent l="0" t="0" r="0" b="0"/>
            <wp:docPr id="3" name="Picture 3"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logo 2005"/>
                    <pic:cNvPicPr>
                      <a:picLocks noChangeAspect="1" noChangeArrowheads="1"/>
                    </pic:cNvPicPr>
                  </pic:nvPicPr>
                  <pic:blipFill>
                    <a:blip r:embed="rId6" cstate="print">
                      <a:lum contrast="42000"/>
                      <a:extLst>
                        <a:ext uri="{28A0092B-C50C-407E-A947-70E740481C1C}">
                          <a14:useLocalDpi xmlns:a14="http://schemas.microsoft.com/office/drawing/2010/main" val="0"/>
                        </a:ext>
                      </a:extLst>
                    </a:blip>
                    <a:srcRect/>
                    <a:stretch>
                      <a:fillRect/>
                    </a:stretch>
                  </pic:blipFill>
                  <pic:spPr bwMode="auto">
                    <a:xfrm>
                      <a:off x="0" y="0"/>
                      <a:ext cx="998220" cy="914400"/>
                    </a:xfrm>
                    <a:prstGeom prst="rect">
                      <a:avLst/>
                    </a:prstGeom>
                    <a:noFill/>
                    <a:ln>
                      <a:noFill/>
                    </a:ln>
                  </pic:spPr>
                </pic:pic>
              </a:graphicData>
            </a:graphic>
          </wp:inline>
        </w:drawing>
      </w:r>
      <w:r w:rsidR="00EE7139" w:rsidRPr="00D01483">
        <w:rPr>
          <w:spacing w:val="28"/>
          <w:kern w:val="24"/>
          <w:position w:val="60"/>
        </w:rPr>
        <w:t xml:space="preserve">           Société Rencesvals British Branch          </w:t>
      </w:r>
      <w:r w:rsidR="006F28EA">
        <w:rPr>
          <w:noProof/>
          <w:lang w:eastAsia="en-GB"/>
        </w:rPr>
        <w:drawing>
          <wp:inline distT="0" distB="0" distL="0" distR="0" wp14:anchorId="5CA46B17" wp14:editId="3118C222">
            <wp:extent cx="998220" cy="914400"/>
            <wp:effectExtent l="0" t="0" r="0" b="0"/>
            <wp:docPr id="4" name="Picture 4"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 2005"/>
                    <pic:cNvPicPr>
                      <a:picLocks noChangeAspect="1" noChangeArrowheads="1"/>
                    </pic:cNvPicPr>
                  </pic:nvPicPr>
                  <pic:blipFill>
                    <a:blip r:embed="rId6" cstate="print">
                      <a:lum contrast="42000"/>
                      <a:extLst>
                        <a:ext uri="{28A0092B-C50C-407E-A947-70E740481C1C}">
                          <a14:useLocalDpi xmlns:a14="http://schemas.microsoft.com/office/drawing/2010/main" val="0"/>
                        </a:ext>
                      </a:extLst>
                    </a:blip>
                    <a:srcRect/>
                    <a:stretch>
                      <a:fillRect/>
                    </a:stretch>
                  </pic:blipFill>
                  <pic:spPr bwMode="auto">
                    <a:xfrm>
                      <a:off x="0" y="0"/>
                      <a:ext cx="998220" cy="914400"/>
                    </a:xfrm>
                    <a:prstGeom prst="rect">
                      <a:avLst/>
                    </a:prstGeom>
                    <a:noFill/>
                    <a:ln>
                      <a:noFill/>
                    </a:ln>
                  </pic:spPr>
                </pic:pic>
              </a:graphicData>
            </a:graphic>
          </wp:inline>
        </w:drawing>
      </w:r>
    </w:p>
    <w:p w14:paraId="7E681DA6" w14:textId="77777777" w:rsidR="00B4672A" w:rsidRDefault="00B4672A" w:rsidP="00EE7139">
      <w:pPr>
        <w:pStyle w:val="AEC"/>
        <w:spacing w:before="240" w:after="480"/>
        <w:jc w:val="center"/>
      </w:pPr>
      <w:r>
        <w:sym w:font="Wingdings" w:char="F075"/>
      </w:r>
      <w:r>
        <w:sym w:font="Wingdings" w:char="F075"/>
      </w:r>
      <w:r>
        <w:sym w:font="Wingdings" w:char="F075"/>
      </w:r>
      <w:r>
        <w:sym w:font="Wingdings" w:char="F075"/>
      </w:r>
      <w:r>
        <w:sym w:font="Wingdings" w:char="F075"/>
      </w:r>
      <w:r w:rsidR="005F6B4C" w:rsidRPr="005F6B4C">
        <w:rPr>
          <w:szCs w:val="24"/>
        </w:rPr>
        <w:sym w:font="Wingdings" w:char="F075"/>
      </w:r>
      <w:r w:rsidR="005F6B4C" w:rsidRPr="005F6B4C">
        <w:rPr>
          <w:szCs w:val="24"/>
        </w:rPr>
        <w:sym w:font="Wingdings" w:char="F075"/>
      </w:r>
      <w:r>
        <w:sym w:font="Wingdings" w:char="F075"/>
      </w:r>
      <w:r>
        <w:sym w:font="Wingdings" w:char="F075"/>
      </w:r>
      <w:r>
        <w:sym w:font="Wingdings" w:char="F075"/>
      </w:r>
      <w:r>
        <w:sym w:font="Wingdings" w:char="F075"/>
      </w:r>
      <w:r>
        <w:sym w:font="Wingdings" w:char="F075"/>
      </w:r>
      <w:r>
        <w:sym w:font="Wingdings" w:char="F075"/>
      </w:r>
      <w:r>
        <w:sym w:font="Wingdings" w:char="F075"/>
      </w:r>
      <w:r>
        <w:sym w:font="Wingdings" w:char="F075"/>
      </w:r>
      <w:r>
        <w:sym w:font="Wingdings" w:char="F075"/>
      </w:r>
      <w:r>
        <w:sym w:font="Wingdings" w:char="F075"/>
      </w:r>
      <w:r>
        <w:sym w:font="Wingdings" w:char="F075"/>
      </w:r>
    </w:p>
    <w:p w14:paraId="7B4657F8" w14:textId="77777777" w:rsidR="007F4989" w:rsidRPr="009F6620" w:rsidRDefault="007F4989" w:rsidP="00B66F29">
      <w:pPr>
        <w:pStyle w:val="AECheading2"/>
        <w:spacing w:before="0" w:after="180"/>
        <w:jc w:val="center"/>
        <w:rPr>
          <w:i/>
          <w:spacing w:val="20"/>
          <w:sz w:val="32"/>
          <w:szCs w:val="32"/>
        </w:rPr>
      </w:pPr>
      <w:r w:rsidRPr="009F6620">
        <w:rPr>
          <w:i/>
          <w:spacing w:val="20"/>
          <w:sz w:val="32"/>
          <w:szCs w:val="32"/>
        </w:rPr>
        <w:t>Le Pèlerinage de Charlemagne</w:t>
      </w:r>
    </w:p>
    <w:p w14:paraId="54A9D03C" w14:textId="77777777" w:rsidR="009B1C59" w:rsidRDefault="007F4989" w:rsidP="007F4989">
      <w:pPr>
        <w:pStyle w:val="AECheading2"/>
        <w:spacing w:before="0" w:after="180"/>
        <w:jc w:val="center"/>
        <w:rPr>
          <w:spacing w:val="20"/>
        </w:rPr>
      </w:pPr>
      <w:r w:rsidRPr="007F4989">
        <w:rPr>
          <w:spacing w:val="20"/>
        </w:rPr>
        <w:t>edited and translated by Glyn S. Burgess</w:t>
      </w:r>
    </w:p>
    <w:p w14:paraId="11A6737A" w14:textId="77777777" w:rsidR="007F4989" w:rsidRDefault="007F4989" w:rsidP="007F4989">
      <w:pPr>
        <w:pStyle w:val="AECheading2"/>
        <w:spacing w:before="0" w:after="180"/>
        <w:jc w:val="center"/>
      </w:pPr>
      <w:r>
        <w:t>British Rencesvals Publications 2</w:t>
      </w:r>
    </w:p>
    <w:p w14:paraId="39A8D574" w14:textId="77777777" w:rsidR="007F4989" w:rsidRPr="00B40CC9" w:rsidRDefault="007F4989" w:rsidP="007F4989">
      <w:pPr>
        <w:pStyle w:val="AECheading2"/>
        <w:spacing w:before="0" w:after="180"/>
        <w:jc w:val="center"/>
      </w:pPr>
      <w:r>
        <w:t xml:space="preserve">Edinburgh </w:t>
      </w:r>
      <w:r w:rsidRPr="00B40CC9">
        <w:t>199</w:t>
      </w:r>
      <w:r>
        <w:t>8</w:t>
      </w:r>
    </w:p>
    <w:p w14:paraId="1D119D95" w14:textId="77777777" w:rsidR="007F4989" w:rsidRDefault="007F4989" w:rsidP="007F4989">
      <w:pPr>
        <w:pStyle w:val="AECheading2"/>
        <w:spacing w:before="120" w:after="120"/>
        <w:jc w:val="center"/>
      </w:pPr>
      <w:r>
        <w:t xml:space="preserve">ISBN </w:t>
      </w:r>
      <w:r w:rsidR="006E372F">
        <w:rPr>
          <w:iCs/>
        </w:rPr>
        <w:t>978 9519791 3 6</w:t>
      </w:r>
    </w:p>
    <w:p w14:paraId="47D719D2" w14:textId="77777777" w:rsidR="00B4672A" w:rsidRPr="008E560C" w:rsidRDefault="00B4672A" w:rsidP="00CC483B">
      <w:pPr>
        <w:pStyle w:val="AEC"/>
        <w:spacing w:before="240" w:after="480"/>
        <w:jc w:val="center"/>
      </w:pP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005F6B4C" w:rsidRPr="005F6B4C">
        <w:rPr>
          <w:szCs w:val="24"/>
        </w:rPr>
        <w:sym w:font="Wingdings" w:char="F075"/>
      </w:r>
      <w:r w:rsidR="005F6B4C" w:rsidRPr="005F6B4C">
        <w:rPr>
          <w:szCs w:val="24"/>
        </w:rPr>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p>
    <w:p w14:paraId="22066C13" w14:textId="77777777" w:rsidR="009B1C59" w:rsidRDefault="007F4989" w:rsidP="007F4989">
      <w:pPr>
        <w:pStyle w:val="AEC"/>
        <w:spacing w:after="360"/>
      </w:pPr>
      <w:r>
        <w:t xml:space="preserve">The </w:t>
      </w:r>
      <w:r>
        <w:rPr>
          <w:i/>
        </w:rPr>
        <w:t>Pèlerinage de Charlemagne</w:t>
      </w:r>
      <w:r>
        <w:t xml:space="preserve"> is one of the most subtly entertaining of surviving Old French texts.  Although in many ways an epic poem, it provides a unique blend of seriousness and comedy, as well as a fascinating portrait of the exotic East.  Charlemagne, the Frankish king, is far from the heroic figure of poems such as the Chanson de Roland, yet he wins a great victory over his rival, King Hugo of Constantinople.</w:t>
      </w:r>
    </w:p>
    <w:p w14:paraId="6B6CE61F" w14:textId="77777777" w:rsidR="009B1C59" w:rsidRDefault="007F4989" w:rsidP="007F4989">
      <w:pPr>
        <w:pStyle w:val="AEC"/>
        <w:spacing w:after="360"/>
      </w:pPr>
      <w:r>
        <w:t>This new edition, with a facing-page translation into English, an introduction and notes, makes accessible to a wider audience a poem which one critic has described as ‘a distinctive and charming jewel’.</w:t>
      </w:r>
    </w:p>
    <w:p w14:paraId="4BC52F91" w14:textId="77777777" w:rsidR="00B4672A" w:rsidRDefault="00B4672A" w:rsidP="008E560C">
      <w:pPr>
        <w:pStyle w:val="AEC"/>
      </w:pPr>
    </w:p>
    <w:p w14:paraId="66BEB4B3" w14:textId="77777777" w:rsidR="00B4672A" w:rsidRDefault="00B4672A" w:rsidP="008E560C">
      <w:pPr>
        <w:pStyle w:val="AEC"/>
      </w:pPr>
    </w:p>
    <w:p w14:paraId="3D272DDD" w14:textId="77777777" w:rsidR="008E560C" w:rsidRDefault="008E560C" w:rsidP="008E560C">
      <w:pPr>
        <w:pStyle w:val="AEC"/>
      </w:pPr>
    </w:p>
    <w:p w14:paraId="23175446" w14:textId="77777777" w:rsidR="00B4672A" w:rsidRDefault="00B4672A" w:rsidP="008E560C">
      <w:pPr>
        <w:pStyle w:val="AEC"/>
      </w:pPr>
    </w:p>
    <w:p w14:paraId="5108C4DD" w14:textId="77777777" w:rsidR="00E62759" w:rsidRDefault="00E62759" w:rsidP="008E560C">
      <w:pPr>
        <w:pStyle w:val="AEC"/>
      </w:pPr>
    </w:p>
    <w:p w14:paraId="58753E68" w14:textId="77777777" w:rsidR="00F079CF" w:rsidRDefault="00F079CF" w:rsidP="008E560C">
      <w:pPr>
        <w:pStyle w:val="AEC"/>
      </w:pPr>
    </w:p>
    <w:p w14:paraId="24E7F9BE" w14:textId="77777777" w:rsidR="00F079CF" w:rsidRDefault="00F079CF" w:rsidP="008E560C">
      <w:pPr>
        <w:pStyle w:val="AEC"/>
      </w:pPr>
    </w:p>
    <w:p w14:paraId="7264BF51" w14:textId="77777777" w:rsidR="00B4672A" w:rsidRDefault="00B4672A" w:rsidP="008E560C">
      <w:pPr>
        <w:pStyle w:val="AEC"/>
      </w:pPr>
    </w:p>
    <w:p w14:paraId="1E0C89B4" w14:textId="77777777" w:rsidR="007F4989" w:rsidRDefault="007F4989" w:rsidP="008E560C">
      <w:pPr>
        <w:pStyle w:val="AEC"/>
      </w:pPr>
    </w:p>
    <w:p w14:paraId="620B7ADB" w14:textId="0E329553" w:rsidR="00A56EA6" w:rsidRDefault="006F28EA" w:rsidP="008E560C">
      <w:pPr>
        <w:pStyle w:val="AEC"/>
        <w:jc w:val="center"/>
      </w:pPr>
      <w:r>
        <w:rPr>
          <w:noProof/>
        </w:rPr>
        <w:drawing>
          <wp:inline distT="0" distB="0" distL="0" distR="0" wp14:anchorId="2AAD2E31" wp14:editId="0E0FC62E">
            <wp:extent cx="2369820" cy="2148840"/>
            <wp:effectExtent l="0" t="0" r="0" b="0"/>
            <wp:docPr id="5" name="Picture 5"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nlogo 2005"/>
                    <pic:cNvPicPr>
                      <a:picLocks noChangeAspect="1" noChangeArrowheads="1"/>
                    </pic:cNvPicPr>
                  </pic:nvPicPr>
                  <pic:blipFill>
                    <a:blip r:embed="rId7" cstate="print">
                      <a:lum contrast="42000"/>
                      <a:extLst>
                        <a:ext uri="{28A0092B-C50C-407E-A947-70E740481C1C}">
                          <a14:useLocalDpi xmlns:a14="http://schemas.microsoft.com/office/drawing/2010/main" val="0"/>
                        </a:ext>
                      </a:extLst>
                    </a:blip>
                    <a:srcRect/>
                    <a:stretch>
                      <a:fillRect/>
                    </a:stretch>
                  </pic:blipFill>
                  <pic:spPr bwMode="auto">
                    <a:xfrm>
                      <a:off x="0" y="0"/>
                      <a:ext cx="2369820" cy="2148840"/>
                    </a:xfrm>
                    <a:prstGeom prst="rect">
                      <a:avLst/>
                    </a:prstGeom>
                    <a:noFill/>
                    <a:ln>
                      <a:noFill/>
                    </a:ln>
                  </pic:spPr>
                </pic:pic>
              </a:graphicData>
            </a:graphic>
          </wp:inline>
        </w:drawing>
      </w:r>
    </w:p>
    <w:sectPr w:rsidR="00A56EA6" w:rsidSect="000E29E0">
      <w:pgSz w:w="11907"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423"/>
    <w:multiLevelType w:val="multilevel"/>
    <w:tmpl w:val="ACD03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B0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5524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5C19E1"/>
    <w:multiLevelType w:val="hybridMultilevel"/>
    <w:tmpl w:val="9D54054E"/>
    <w:lvl w:ilvl="0" w:tplc="D460189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B57463D"/>
    <w:multiLevelType w:val="hybridMultilevel"/>
    <w:tmpl w:val="CEC84E2A"/>
    <w:lvl w:ilvl="0" w:tplc="F54AB642">
      <w:start w:val="1"/>
      <w:numFmt w:val="decimal"/>
      <w:lvlText w:val="B%1."/>
      <w:lvlJc w:val="left"/>
      <w:pPr>
        <w:tabs>
          <w:tab w:val="num" w:pos="397"/>
        </w:tabs>
        <w:ind w:left="397" w:hanging="397"/>
      </w:pPr>
      <w:rPr>
        <w:rFonts w:hint="default"/>
      </w:rPr>
    </w:lvl>
    <w:lvl w:ilvl="1" w:tplc="04090019">
      <w:start w:val="1"/>
      <w:numFmt w:val="bullet"/>
      <w:lvlText w:val=""/>
      <w:lvlJc w:val="left"/>
      <w:pPr>
        <w:tabs>
          <w:tab w:val="num" w:pos="1440"/>
        </w:tabs>
        <w:ind w:left="1437" w:hanging="35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F638CB"/>
    <w:multiLevelType w:val="hybridMultilevel"/>
    <w:tmpl w:val="223E26C8"/>
    <w:lvl w:ilvl="0" w:tplc="47F4E3D2">
      <w:start w:val="1"/>
      <w:numFmt w:val="bullet"/>
      <w:pStyle w:val="AEC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2659B"/>
    <w:multiLevelType w:val="hybridMultilevel"/>
    <w:tmpl w:val="103881D6"/>
    <w:lvl w:ilvl="0" w:tplc="FD7C4C96">
      <w:start w:val="1"/>
      <w:numFmt w:val="bullet"/>
      <w:lvlText w:val=""/>
      <w:lvlJc w:val="left"/>
      <w:pPr>
        <w:tabs>
          <w:tab w:val="num" w:pos="1074"/>
        </w:tabs>
        <w:ind w:left="714" w:firstLine="0"/>
      </w:pPr>
      <w:rPr>
        <w:rFonts w:ascii="Symbol" w:hAnsi="Symbol" w:hint="default"/>
      </w:rPr>
    </w:lvl>
    <w:lvl w:ilvl="1" w:tplc="4412D666">
      <w:start w:val="1"/>
      <w:numFmt w:val="bullet"/>
      <w:lvlText w:val="o"/>
      <w:lvlJc w:val="left"/>
      <w:pPr>
        <w:tabs>
          <w:tab w:val="num" w:pos="1074"/>
        </w:tabs>
        <w:ind w:left="1071" w:hanging="357"/>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A0521"/>
    <w:multiLevelType w:val="hybridMultilevel"/>
    <w:tmpl w:val="4410A232"/>
    <w:lvl w:ilvl="0" w:tplc="7D72DEF8">
      <w:start w:val="1"/>
      <w:numFmt w:val="bullet"/>
      <w:lvlText w:val=""/>
      <w:lvlJc w:val="left"/>
      <w:pPr>
        <w:tabs>
          <w:tab w:val="num" w:pos="717"/>
        </w:tabs>
        <w:ind w:left="714" w:hanging="357"/>
      </w:pPr>
      <w:rPr>
        <w:rFonts w:ascii="Symbol" w:hAnsi="Symbol" w:hint="default"/>
      </w:rPr>
    </w:lvl>
    <w:lvl w:ilvl="1" w:tplc="F9B058CC">
      <w:start w:val="1"/>
      <w:numFmt w:val="bullet"/>
      <w:lvlText w:val=""/>
      <w:lvlJc w:val="left"/>
      <w:pPr>
        <w:tabs>
          <w:tab w:val="num" w:pos="1074"/>
        </w:tabs>
        <w:ind w:left="997" w:hanging="28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A0AF9"/>
    <w:multiLevelType w:val="singleLevel"/>
    <w:tmpl w:val="EFCE6BBC"/>
    <w:lvl w:ilvl="0">
      <w:start w:val="1"/>
      <w:numFmt w:val="decimal"/>
      <w:lvlText w:val="%1."/>
      <w:legacy w:legacy="1" w:legacySpace="0" w:legacyIndent="283"/>
      <w:lvlJc w:val="left"/>
      <w:pPr>
        <w:ind w:left="283" w:hanging="283"/>
      </w:pPr>
    </w:lvl>
  </w:abstractNum>
  <w:abstractNum w:abstractNumId="9" w15:restartNumberingAfterBreak="0">
    <w:nsid w:val="6AD65274"/>
    <w:multiLevelType w:val="hybridMultilevel"/>
    <w:tmpl w:val="50507080"/>
    <w:lvl w:ilvl="0" w:tplc="0EE00BC2">
      <w:start w:val="1"/>
      <w:numFmt w:val="bullet"/>
      <w:lvlText w:val=""/>
      <w:lvlJc w:val="left"/>
      <w:pPr>
        <w:tabs>
          <w:tab w:val="num" w:pos="717"/>
        </w:tabs>
        <w:ind w:left="714" w:hanging="357"/>
      </w:pPr>
      <w:rPr>
        <w:rFonts w:ascii="Symbol" w:hAnsi="Symbol" w:hint="default"/>
      </w:rPr>
    </w:lvl>
    <w:lvl w:ilvl="1" w:tplc="4412D666">
      <w:start w:val="1"/>
      <w:numFmt w:val="bullet"/>
      <w:lvlText w:val="o"/>
      <w:lvlJc w:val="left"/>
      <w:pPr>
        <w:tabs>
          <w:tab w:val="num" w:pos="1074"/>
        </w:tabs>
        <w:ind w:left="1071" w:hanging="357"/>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94E6C"/>
    <w:multiLevelType w:val="hybridMultilevel"/>
    <w:tmpl w:val="93800704"/>
    <w:lvl w:ilvl="0" w:tplc="A17EFC5A">
      <w:start w:val="1"/>
      <w:numFmt w:val="decimal"/>
      <w:pStyle w:val="AECnumber1"/>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9"/>
  </w:num>
  <w:num w:numId="6">
    <w:abstractNumId w:val="8"/>
  </w:num>
  <w:num w:numId="7">
    <w:abstractNumId w:val="8"/>
  </w:num>
  <w:num w:numId="8">
    <w:abstractNumId w:val="8"/>
  </w:num>
  <w:num w:numId="9">
    <w:abstractNumId w:val="9"/>
  </w:num>
  <w:num w:numId="10">
    <w:abstractNumId w:val="9"/>
  </w:num>
  <w:num w:numId="11">
    <w:abstractNumId w:val="9"/>
  </w:num>
  <w:num w:numId="12">
    <w:abstractNumId w:val="9"/>
  </w:num>
  <w:num w:numId="13">
    <w:abstractNumId w:val="9"/>
  </w:num>
  <w:num w:numId="14">
    <w:abstractNumId w:val="9"/>
  </w:num>
  <w:num w:numId="15">
    <w:abstractNumId w:val="6"/>
  </w:num>
  <w:num w:numId="16">
    <w:abstractNumId w:val="9"/>
  </w:num>
  <w:num w:numId="17">
    <w:abstractNumId w:val="7"/>
  </w:num>
  <w:num w:numId="18">
    <w:abstractNumId w:val="8"/>
  </w:num>
  <w:num w:numId="19">
    <w:abstractNumId w:val="10"/>
  </w:num>
  <w:num w:numId="20">
    <w:abstractNumId w:val="0"/>
  </w:num>
  <w:num w:numId="21">
    <w:abstractNumId w:val="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20"/>
  <w:drawingGridVerticalSpacing w:val="120"/>
  <w:displayVerticalDrawingGridEvery w:val="0"/>
  <w:doNotUseMarginsForDrawingGridOrigin/>
  <w:noPunctuationKerning/>
  <w:characterSpacingControl w:val="doNotCompress"/>
  <w:compat>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7D"/>
    <w:rsid w:val="00000AB8"/>
    <w:rsid w:val="00052F07"/>
    <w:rsid w:val="00086621"/>
    <w:rsid w:val="000916B4"/>
    <w:rsid w:val="000A785F"/>
    <w:rsid w:val="000B7EB0"/>
    <w:rsid w:val="000D6605"/>
    <w:rsid w:val="000E29E0"/>
    <w:rsid w:val="000F7149"/>
    <w:rsid w:val="00101054"/>
    <w:rsid w:val="00101C9C"/>
    <w:rsid w:val="001168D3"/>
    <w:rsid w:val="001B5DC7"/>
    <w:rsid w:val="001D222B"/>
    <w:rsid w:val="001F5D2C"/>
    <w:rsid w:val="00205489"/>
    <w:rsid w:val="002060FC"/>
    <w:rsid w:val="00234646"/>
    <w:rsid w:val="00241BDE"/>
    <w:rsid w:val="00293370"/>
    <w:rsid w:val="002B79DF"/>
    <w:rsid w:val="002F5660"/>
    <w:rsid w:val="003067DD"/>
    <w:rsid w:val="00316EB8"/>
    <w:rsid w:val="003376BB"/>
    <w:rsid w:val="00361945"/>
    <w:rsid w:val="00391C4C"/>
    <w:rsid w:val="003C2BF2"/>
    <w:rsid w:val="003C3F78"/>
    <w:rsid w:val="003D0387"/>
    <w:rsid w:val="003D7152"/>
    <w:rsid w:val="003F1198"/>
    <w:rsid w:val="00401825"/>
    <w:rsid w:val="00404FDC"/>
    <w:rsid w:val="00406E87"/>
    <w:rsid w:val="00435824"/>
    <w:rsid w:val="004D75A7"/>
    <w:rsid w:val="004E1FA0"/>
    <w:rsid w:val="004E4C77"/>
    <w:rsid w:val="004F2A29"/>
    <w:rsid w:val="004F61E8"/>
    <w:rsid w:val="00502BC0"/>
    <w:rsid w:val="005649AF"/>
    <w:rsid w:val="005C02B9"/>
    <w:rsid w:val="005F6B4C"/>
    <w:rsid w:val="005F7DFD"/>
    <w:rsid w:val="0060441F"/>
    <w:rsid w:val="00611022"/>
    <w:rsid w:val="00672E13"/>
    <w:rsid w:val="00682B2D"/>
    <w:rsid w:val="00683768"/>
    <w:rsid w:val="006A414E"/>
    <w:rsid w:val="006D2104"/>
    <w:rsid w:val="006E372F"/>
    <w:rsid w:val="006F28EA"/>
    <w:rsid w:val="006F67CD"/>
    <w:rsid w:val="00703AC0"/>
    <w:rsid w:val="00714A02"/>
    <w:rsid w:val="00727E34"/>
    <w:rsid w:val="0076093E"/>
    <w:rsid w:val="00790AF9"/>
    <w:rsid w:val="007C25BB"/>
    <w:rsid w:val="007F4989"/>
    <w:rsid w:val="0080070D"/>
    <w:rsid w:val="0081754D"/>
    <w:rsid w:val="008218D5"/>
    <w:rsid w:val="0084695A"/>
    <w:rsid w:val="00852D84"/>
    <w:rsid w:val="00866CF0"/>
    <w:rsid w:val="00890688"/>
    <w:rsid w:val="00895D9B"/>
    <w:rsid w:val="008C315C"/>
    <w:rsid w:val="008C6FC0"/>
    <w:rsid w:val="008D1FF6"/>
    <w:rsid w:val="008E103D"/>
    <w:rsid w:val="008E560C"/>
    <w:rsid w:val="008F693C"/>
    <w:rsid w:val="009146F5"/>
    <w:rsid w:val="0092247D"/>
    <w:rsid w:val="00922A36"/>
    <w:rsid w:val="00947045"/>
    <w:rsid w:val="00982612"/>
    <w:rsid w:val="009A73E5"/>
    <w:rsid w:val="009B1C59"/>
    <w:rsid w:val="009C22F5"/>
    <w:rsid w:val="009F6620"/>
    <w:rsid w:val="00A31D75"/>
    <w:rsid w:val="00A56EA6"/>
    <w:rsid w:val="00A66204"/>
    <w:rsid w:val="00AB13A7"/>
    <w:rsid w:val="00AB31E3"/>
    <w:rsid w:val="00AF5D45"/>
    <w:rsid w:val="00B40CC9"/>
    <w:rsid w:val="00B40F3C"/>
    <w:rsid w:val="00B44D6A"/>
    <w:rsid w:val="00B4672A"/>
    <w:rsid w:val="00B66F29"/>
    <w:rsid w:val="00B6738D"/>
    <w:rsid w:val="00BB7461"/>
    <w:rsid w:val="00C25273"/>
    <w:rsid w:val="00C3604B"/>
    <w:rsid w:val="00C36D6B"/>
    <w:rsid w:val="00C474DE"/>
    <w:rsid w:val="00C73732"/>
    <w:rsid w:val="00C73A28"/>
    <w:rsid w:val="00C90BFE"/>
    <w:rsid w:val="00CA4B84"/>
    <w:rsid w:val="00CC1D44"/>
    <w:rsid w:val="00CC483B"/>
    <w:rsid w:val="00CD5F55"/>
    <w:rsid w:val="00D01483"/>
    <w:rsid w:val="00D84906"/>
    <w:rsid w:val="00DF57FD"/>
    <w:rsid w:val="00E20901"/>
    <w:rsid w:val="00E31C9B"/>
    <w:rsid w:val="00E5668B"/>
    <w:rsid w:val="00E6217D"/>
    <w:rsid w:val="00E62759"/>
    <w:rsid w:val="00E74094"/>
    <w:rsid w:val="00E86AB1"/>
    <w:rsid w:val="00E87030"/>
    <w:rsid w:val="00E92FEF"/>
    <w:rsid w:val="00EB05F9"/>
    <w:rsid w:val="00EB44FB"/>
    <w:rsid w:val="00EC3379"/>
    <w:rsid w:val="00ED3964"/>
    <w:rsid w:val="00EE3CA6"/>
    <w:rsid w:val="00EE7139"/>
    <w:rsid w:val="00F079CF"/>
    <w:rsid w:val="00F34DBE"/>
    <w:rsid w:val="00F461BB"/>
    <w:rsid w:val="00F60A7D"/>
    <w:rsid w:val="00F60E6D"/>
    <w:rsid w:val="00F61346"/>
    <w:rsid w:val="00F97DFE"/>
    <w:rsid w:val="00FD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31"/>
    <o:shapelayout v:ext="edit">
      <o:idmap v:ext="edit" data="1"/>
    </o:shapelayout>
  </w:shapeDefaults>
  <w:decimalSymbol w:val="."/>
  <w:listSeparator w:val=","/>
  <w14:docId w14:val="1FFDECC3"/>
  <w15:chartTrackingRefBased/>
  <w15:docId w15:val="{DEC7C605-A24C-434B-82AF-E8C263A8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kern w:val="24"/>
      <w:sz w:val="24"/>
      <w:lang w:eastAsia="en-US"/>
    </w:rPr>
  </w:style>
  <w:style w:type="paragraph" w:styleId="Heading1">
    <w:name w:val="heading 1"/>
    <w:basedOn w:val="Normal"/>
    <w:next w:val="AEC"/>
    <w:qFormat/>
    <w:pPr>
      <w:keepNext/>
      <w:spacing w:before="60"/>
      <w:jc w:val="center"/>
      <w:outlineLvl w:val="0"/>
    </w:pPr>
    <w:rPr>
      <w:b/>
      <w:i/>
      <w:kern w:val="28"/>
      <w:sz w:val="28"/>
    </w:rPr>
  </w:style>
  <w:style w:type="paragraph" w:styleId="Heading2">
    <w:name w:val="heading 2"/>
    <w:basedOn w:val="Normal"/>
    <w:next w:val="Normal"/>
    <w:qFormat/>
    <w:pPr>
      <w:keepNext/>
      <w:spacing w:before="240" w:after="240"/>
      <w:jc w:val="left"/>
      <w:outlineLvl w:val="1"/>
    </w:pPr>
    <w:rPr>
      <w:b/>
      <w:sz w:val="28"/>
    </w:rPr>
  </w:style>
  <w:style w:type="paragraph" w:styleId="Heading3">
    <w:name w:val="heading 3"/>
    <w:basedOn w:val="Normal"/>
    <w:next w:val="Normal"/>
    <w:qFormat/>
    <w:pPr>
      <w:keepNext/>
      <w:spacing w:before="240" w:after="240"/>
      <w:jc w:val="left"/>
      <w:outlineLvl w:val="2"/>
    </w:pPr>
    <w:rPr>
      <w:i/>
    </w:rPr>
  </w:style>
  <w:style w:type="paragraph" w:styleId="Heading4">
    <w:name w:val="heading 4"/>
    <w:basedOn w:val="Normal"/>
    <w:next w:val="Normal"/>
    <w:qFormat/>
    <w:pPr>
      <w:keepNext/>
      <w:spacing w:before="240" w:after="240"/>
      <w:jc w:val="lef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bullet1">
    <w:name w:val="AECbullet1"/>
    <w:basedOn w:val="AEC"/>
    <w:pPr>
      <w:numPr>
        <w:numId w:val="23"/>
      </w:numPr>
    </w:pPr>
    <w:rPr>
      <w:szCs w:val="24"/>
    </w:rPr>
  </w:style>
  <w:style w:type="paragraph" w:customStyle="1" w:styleId="AECbullet2">
    <w:name w:val="AECbullet2"/>
    <w:basedOn w:val="AECbullet1"/>
    <w:pPr>
      <w:tabs>
        <w:tab w:val="clear" w:pos="357"/>
        <w:tab w:val="left" w:pos="714"/>
      </w:tabs>
      <w:ind w:left="714"/>
    </w:pPr>
  </w:style>
  <w:style w:type="paragraph" w:customStyle="1" w:styleId="AECbullet3">
    <w:name w:val="AECbullet3"/>
    <w:basedOn w:val="AECbullet1"/>
    <w:pPr>
      <w:tabs>
        <w:tab w:val="clear" w:pos="357"/>
        <w:tab w:val="left" w:pos="1072"/>
      </w:tabs>
      <w:ind w:left="1071"/>
    </w:pPr>
  </w:style>
  <w:style w:type="paragraph" w:customStyle="1" w:styleId="AECnumber1">
    <w:name w:val="AECnumber1"/>
    <w:basedOn w:val="AECbullet1"/>
    <w:pPr>
      <w:numPr>
        <w:numId w:val="19"/>
      </w:numPr>
    </w:pPr>
  </w:style>
  <w:style w:type="paragraph" w:customStyle="1" w:styleId="AECheading1">
    <w:name w:val="AECheading1"/>
    <w:basedOn w:val="AEC"/>
    <w:next w:val="AEC"/>
    <w:pPr>
      <w:keepNext/>
      <w:jc w:val="center"/>
    </w:pPr>
    <w:rPr>
      <w:b/>
      <w:i/>
      <w:kern w:val="28"/>
      <w:sz w:val="28"/>
      <w:szCs w:val="28"/>
    </w:rPr>
  </w:style>
  <w:style w:type="paragraph" w:customStyle="1" w:styleId="AEC">
    <w:name w:val="AEC"/>
    <w:basedOn w:val="Normal"/>
  </w:style>
  <w:style w:type="paragraph" w:customStyle="1" w:styleId="AECheading2">
    <w:name w:val="AECheading2"/>
    <w:basedOn w:val="AEC"/>
    <w:next w:val="AEC"/>
    <w:pPr>
      <w:keepNext/>
      <w:spacing w:before="240" w:after="240"/>
    </w:pPr>
    <w:rPr>
      <w:b/>
      <w:kern w:val="28"/>
      <w:sz w:val="28"/>
      <w:szCs w:val="28"/>
    </w:rPr>
  </w:style>
  <w:style w:type="paragraph" w:customStyle="1" w:styleId="AECheading3">
    <w:name w:val="AECheading3"/>
    <w:basedOn w:val="AEC"/>
    <w:next w:val="AEC"/>
    <w:pPr>
      <w:keepNext/>
      <w:spacing w:before="240" w:after="240"/>
      <w:jc w:val="left"/>
    </w:pPr>
    <w:rPr>
      <w:i/>
    </w:rPr>
  </w:style>
  <w:style w:type="paragraph" w:customStyle="1" w:styleId="AECheading4">
    <w:name w:val="AECheading4"/>
    <w:basedOn w:val="AEC"/>
    <w:next w:val="AEC"/>
    <w:pPr>
      <w:keepNext/>
      <w:spacing w:before="240" w:after="240"/>
      <w:jc w:val="left"/>
    </w:pPr>
    <w:rPr>
      <w:u w:val="single"/>
    </w:rPr>
  </w:style>
  <w:style w:type="paragraph" w:customStyle="1" w:styleId="AECheading5">
    <w:name w:val="AECheading5"/>
    <w:basedOn w:val="AEC"/>
    <w:next w:val="AEC"/>
    <w:pPr>
      <w:keepNext/>
      <w:spacing w:before="240" w:after="240"/>
      <w:jc w:val="left"/>
    </w:pPr>
    <w:rPr>
      <w:b/>
    </w:rPr>
  </w:style>
  <w:style w:type="paragraph" w:customStyle="1" w:styleId="AECindent1">
    <w:name w:val="AECindent1"/>
    <w:basedOn w:val="AEC"/>
    <w:pPr>
      <w:ind w:left="357"/>
    </w:pPr>
  </w:style>
  <w:style w:type="paragraph" w:customStyle="1" w:styleId="AECindent2">
    <w:name w:val="AECindent2"/>
    <w:basedOn w:val="AECindent1"/>
    <w:pPr>
      <w:ind w:left="714"/>
    </w:pPr>
  </w:style>
  <w:style w:type="paragraph" w:customStyle="1" w:styleId="AECdocheading">
    <w:name w:val="AECdocheading"/>
    <w:basedOn w:val="AECheading1"/>
    <w:next w:val="AEC"/>
    <w:rPr>
      <w:b w:val="0"/>
      <w:i w:val="0"/>
      <w:caps/>
      <w:spacing w:val="28"/>
    </w:rPr>
  </w:style>
  <w:style w:type="paragraph" w:customStyle="1" w:styleId="AECRenpub">
    <w:name w:val="AECRenpub"/>
    <w:basedOn w:val="AEC"/>
    <w:pPr>
      <w:spacing w:after="480" w:line="360" w:lineRule="auto"/>
      <w:ind w:firstLine="720"/>
    </w:pPr>
  </w:style>
  <w:style w:type="paragraph" w:customStyle="1" w:styleId="AECRenheading">
    <w:name w:val="AECRenheading"/>
    <w:basedOn w:val="AECRenpub"/>
    <w:next w:val="AECRenpub"/>
    <w:pPr>
      <w:spacing w:before="360" w:after="720"/>
      <w:ind w:firstLine="0"/>
      <w:jc w:val="center"/>
    </w:pPr>
    <w:rPr>
      <w:b/>
      <w:sz w:val="28"/>
    </w:rPr>
  </w:style>
  <w:style w:type="paragraph" w:customStyle="1" w:styleId="AECRensubhead">
    <w:name w:val="AECRensubhead"/>
    <w:basedOn w:val="AECRenpub"/>
    <w:next w:val="AECRenpub"/>
    <w:pPr>
      <w:spacing w:before="120" w:after="240"/>
      <w:jc w:val="left"/>
    </w:pPr>
    <w:rPr>
      <w:b/>
    </w:rPr>
  </w:style>
  <w:style w:type="paragraph" w:customStyle="1" w:styleId="AECRenvq">
    <w:name w:val="AECRenvq"/>
    <w:basedOn w:val="AECRenpub"/>
    <w:pPr>
      <w:spacing w:after="600"/>
      <w:ind w:left="1440" w:right="720" w:firstLine="0"/>
    </w:pPr>
    <w:rPr>
      <w:sz w:val="20"/>
    </w:rPr>
  </w:style>
  <w:style w:type="paragraph" w:customStyle="1" w:styleId="AECRenlist">
    <w:name w:val="AECRenlist"/>
    <w:basedOn w:val="AECRenvq"/>
    <w:next w:val="AECRenpub"/>
    <w:pPr>
      <w:spacing w:after="480"/>
      <w:ind w:left="720" w:right="0"/>
    </w:pPr>
  </w:style>
  <w:style w:type="paragraph" w:customStyle="1" w:styleId="AECRenpq">
    <w:name w:val="AECRenpq"/>
    <w:basedOn w:val="AECRenvq"/>
    <w:pPr>
      <w:ind w:left="720"/>
    </w:pPr>
  </w:style>
  <w:style w:type="paragraph" w:styleId="BalloonText">
    <w:name w:val="Balloon Text"/>
    <w:basedOn w:val="Normal"/>
    <w:link w:val="BalloonTextChar"/>
    <w:rsid w:val="00866CF0"/>
    <w:pPr>
      <w:spacing w:after="0"/>
    </w:pPr>
    <w:rPr>
      <w:rFonts w:ascii="Segoe UI" w:hAnsi="Segoe UI" w:cs="Segoe UI"/>
      <w:sz w:val="18"/>
      <w:szCs w:val="18"/>
    </w:rPr>
  </w:style>
  <w:style w:type="character" w:customStyle="1" w:styleId="BalloonTextChar">
    <w:name w:val="Balloon Text Char"/>
    <w:link w:val="BalloonText"/>
    <w:rsid w:val="00866CF0"/>
    <w:rPr>
      <w:rFonts w:ascii="Segoe UI" w:hAnsi="Segoe UI" w:cs="Segoe UI"/>
      <w:kern w:val="2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Rencesvals%20templates\Rencp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Rencpub</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Basic layout</vt:lpstr>
    </vt:vector>
  </TitlesOfParts>
  <Company>University of Cambridge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layout</dc:title>
  <dc:subject/>
  <dc:creator>reader</dc:creator>
  <cp:keywords/>
  <cp:lastModifiedBy>Philip Bennett</cp:lastModifiedBy>
  <cp:revision>2</cp:revision>
  <cp:lastPrinted>2019-02-08T18:02:00Z</cp:lastPrinted>
  <dcterms:created xsi:type="dcterms:W3CDTF">2019-02-11T09:46:00Z</dcterms:created>
  <dcterms:modified xsi:type="dcterms:W3CDTF">2019-02-11T09:46:00Z</dcterms:modified>
</cp:coreProperties>
</file>