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5C33" w14:textId="77777777" w:rsidR="00BE3E39" w:rsidRPr="00BE3E39" w:rsidRDefault="00BE3E39" w:rsidP="00BE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E3E39" w:rsidRPr="00BE3E39" w14:paraId="41D991DF" w14:textId="77777777" w:rsidTr="00BE3E39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E3E39" w:rsidRPr="00BE3E39" w14:paraId="051F568C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BE3E39" w:rsidRPr="00BE3E39" w14:paraId="6BE00BB2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14:paraId="64E3D3BC" w14:textId="77777777" w:rsidR="00BE3E39" w:rsidRPr="00BE3E39" w:rsidRDefault="00BE3E39" w:rsidP="00BE3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7" w:tgtFrame="_blank" w:history="1">
                          <w:r w:rsidRPr="00BE3E39">
                            <w:rPr>
                              <w:rFonts w:ascii="Arial" w:eastAsia="Times New Roman" w:hAnsi="Arial" w:cs="Arial"/>
                              <w:color w:val="AAAAAA"/>
                              <w:sz w:val="15"/>
                              <w:szCs w:val="15"/>
                              <w:lang w:eastAsia="en-GB"/>
                            </w:rPr>
                            <w:t>View in browser</w:t>
                          </w:r>
                        </w:hyperlink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p w14:paraId="133ED0E1" w14:textId="77777777" w:rsidR="00BE3E39" w:rsidRPr="00BE3E39" w:rsidRDefault="00BE3E39" w:rsidP="00BE3E3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hyperlink r:id="rId8" w:tgtFrame="_blank" w:history="1">
                          <w:r w:rsidRPr="00BE3E39">
                            <w:rPr>
                              <w:rFonts w:ascii="Arial" w:eastAsia="Times New Roman" w:hAnsi="Arial" w:cs="Arial"/>
                              <w:color w:val="AAAAAA"/>
                              <w:sz w:val="15"/>
                              <w:szCs w:val="15"/>
                              <w:lang w:eastAsia="en-GB"/>
                            </w:rPr>
                            <w:t>Unsubscribe</w:t>
                          </w:r>
                        </w:hyperlink>
                        <w:r w:rsidRPr="00BE3E39">
                          <w:rPr>
                            <w:rFonts w:ascii="Arial" w:eastAsia="Times New Roman" w:hAnsi="Arial" w:cs="Arial"/>
                            <w:color w:val="AAAAAA"/>
                            <w:sz w:val="15"/>
                            <w:szCs w:val="15"/>
                            <w:lang w:eastAsia="en-GB"/>
                          </w:rPr>
                          <w:t> | </w:t>
                        </w:r>
                        <w:hyperlink r:id="rId9" w:tgtFrame="_blank" w:history="1">
                          <w:r w:rsidRPr="00BE3E39">
                            <w:rPr>
                              <w:rFonts w:ascii="Arial" w:eastAsia="Times New Roman" w:hAnsi="Arial" w:cs="Arial"/>
                              <w:color w:val="AAAAAA"/>
                              <w:sz w:val="15"/>
                              <w:szCs w:val="15"/>
                              <w:lang w:eastAsia="en-GB"/>
                            </w:rPr>
                            <w:t>Forward</w:t>
                          </w:r>
                        </w:hyperlink>
                      </w:p>
                    </w:tc>
                  </w:tr>
                </w:tbl>
                <w:p w14:paraId="0D2DA234" w14:textId="77777777" w:rsidR="00BE3E39" w:rsidRPr="00BE3E39" w:rsidRDefault="00BE3E39" w:rsidP="00BE3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9000" w:type="dxa"/>
                    <w:tblCellSpacing w:w="0" w:type="dxa"/>
                    <w:shd w:val="clear" w:color="auto" w:fill="DD033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E3E39" w:rsidRPr="00BE3E39" w14:paraId="4E9AE2D0" w14:textId="77777777">
                    <w:trPr>
                      <w:tblCellSpacing w:w="0" w:type="dxa"/>
                    </w:trPr>
                    <w:tc>
                      <w:tcPr>
                        <w:tcW w:w="6" w:type="dxa"/>
                        <w:shd w:val="clear" w:color="auto" w:fill="DD0330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DD033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BE3E39" w:rsidRPr="00BE3E39" w14:paraId="2D100ABF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DD0330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65BFC80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50" w:type="dxa"/>
                                    <w:vAlign w:val="center"/>
                                    <w:hideMark/>
                                  </w:tcPr>
                                  <w:p w14:paraId="2AB46628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79268C0A" wp14:editId="56D7558A">
                                          <wp:extent cx="4953000" cy="885825"/>
                                          <wp:effectExtent l="0" t="0" r="0" b="9525"/>
                                          <wp:docPr id="15" name="Picture 15" descr="College of Medicine and Veterinary Medicine at the University of Edinburgh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College of Medicine and Veterinary Medicine at the University of Edinburgh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5300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9697090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B791155" w14:textId="77777777" w:rsidR="00BE3E39" w:rsidRPr="00BE3E39" w:rsidRDefault="00BE3E39" w:rsidP="00BE3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26FC25D9" w14:textId="77777777" w:rsidR="00BE3E39" w:rsidRPr="00BE3E39" w:rsidRDefault="00BE3E39" w:rsidP="00BE3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DD033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E3E39" w:rsidRPr="00BE3E39" w14:paraId="6734BC85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DD0330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E3E39" w:rsidRPr="00BE3E39" w14:paraId="1178D25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p w14:paraId="3244B8F8" w14:textId="77777777" w:rsidR="00BE3E39" w:rsidRPr="00BE3E39" w:rsidRDefault="00BE3E39" w:rsidP="00BE3E39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BE3E39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en-GB"/>
                                </w:rPr>
                                <w:t>Bioquarter</w:t>
                              </w:r>
                              <w:proofErr w:type="spellEnd"/>
                              <w:r w:rsidRPr="00BE3E39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  <w:lang w:eastAsia="en-GB"/>
                                </w:rPr>
                                <w:t xml:space="preserve"> Equality, Diversity and Inclusion</w:t>
                              </w:r>
                            </w:p>
                          </w:tc>
                        </w:tr>
                      </w:tbl>
                      <w:p w14:paraId="632A420C" w14:textId="77777777" w:rsidR="00BE3E39" w:rsidRPr="00BE3E39" w:rsidRDefault="00BE3E39" w:rsidP="00BE3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D312550" w14:textId="77777777" w:rsidR="00BE3E39" w:rsidRPr="00BE3E39" w:rsidRDefault="00BE3E39" w:rsidP="00BE3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90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E3E39" w:rsidRPr="00BE3E39" w14:paraId="0B6787E3" w14:textId="77777777">
                    <w:trPr>
                      <w:tblCellSpacing w:w="0" w:type="dxa"/>
                    </w:trPr>
                    <w:tc>
                      <w:tcPr>
                        <w:tcW w:w="6" w:type="dxa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BE3E39" w:rsidRPr="00BE3E39" w14:paraId="524B37F6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39A8ECB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11715697" w14:textId="77777777" w:rsidR="00BE3E39" w:rsidRPr="00BE3E39" w:rsidRDefault="00BE3E39" w:rsidP="00BE3E39">
                                    <w:pPr>
                                      <w:spacing w:after="0" w:line="36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Good afternoon everyone,</w:t>
                                    </w:r>
                                  </w:p>
                                  <w:p w14:paraId="4413A151" w14:textId="77777777" w:rsidR="00BE3E39" w:rsidRPr="00BE3E39" w:rsidRDefault="00BE3E39" w:rsidP="00BE3E39">
                                    <w:pPr>
                                      <w:spacing w:after="0" w:line="345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Welcome to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Bioquarter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 Equality, Diversity and Inclusion newsletter!</w:t>
                                    </w:r>
                                  </w:p>
                                  <w:p w14:paraId="40207EB0" w14:textId="77777777" w:rsidR="00BE3E39" w:rsidRPr="00BE3E39" w:rsidRDefault="00BE3E39" w:rsidP="00BE3E39">
                                    <w:pPr>
                                      <w:spacing w:before="100" w:beforeAutospacing="1" w:after="200" w:line="345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This newsletter is focused on career development opportunities in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Bioquarter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 - ensuring that all staff have the chance to develop their careers, and making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>Bioquarter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3"/>
                                        <w:szCs w:val="23"/>
                                        <w:lang w:eastAsia="en-GB"/>
                                      </w:rPr>
                                      <w:t xml:space="preserve"> a supportive place to work.</w:t>
                                    </w:r>
                                  </w:p>
                                </w:tc>
                              </w:tr>
                            </w:tbl>
                            <w:p w14:paraId="208F27D1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5D9B1EF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2EF73AE5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Professional registration for technicians</w:t>
                                    </w:r>
                                  </w:p>
                                </w:tc>
                              </w:tr>
                            </w:tbl>
                            <w:p w14:paraId="23008171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74F20B7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657281FF" w14:textId="77777777" w:rsidR="00BE3E39" w:rsidRPr="00BE3E39" w:rsidRDefault="00BE3E39" w:rsidP="00BE3E39">
                                    <w:pPr>
                                      <w:spacing w:after="0" w:line="315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University HR and the IAD are offering funding to support technicians to focus on their professional standards, through funding the first year of registration with a professional body. This is open to all technical staff. If you are interested visit </w:t>
                                    </w:r>
                                    <w:hyperlink r:id="rId11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for more details and discuss with your line manager. The deadline is Friday 1st November so don't delay!</w:t>
                                    </w:r>
                                  </w:p>
                                </w:tc>
                              </w:tr>
                            </w:tbl>
                            <w:p w14:paraId="04ADFF44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3B3F3FD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268815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1DF97D5B" wp14:editId="074AC6F5">
                                          <wp:extent cx="95250" cy="142875"/>
                                          <wp:effectExtent l="0" t="0" r="0" b="0"/>
                                          <wp:docPr id="16" name="Picture 16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4809CAF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1E7645A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550791EE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Career options - within and without academia</w:t>
                                    </w:r>
                                  </w:p>
                                </w:tc>
                              </w:tr>
                            </w:tbl>
                            <w:p w14:paraId="3A5C0578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048C914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774A9D97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A number of events in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Bioquarter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are discussing developing careers both in and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outwith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academia - these may be of interest to postdocs and late PhD students.</w:t>
                                    </w:r>
                                  </w:p>
                                </w:tc>
                              </w:tr>
                            </w:tbl>
                            <w:p w14:paraId="1FAD5DEE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  <w:gridCol w:w="90"/>
                                <w:gridCol w:w="5075"/>
                              </w:tblGrid>
                              <w:tr w:rsidR="00BE3E39" w:rsidRPr="00BE3E39" w14:paraId="2971E6D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8F93BD7" w14:textId="77777777" w:rsidR="00BE3E39" w:rsidRPr="00BE3E39" w:rsidRDefault="00BE3E39" w:rsidP="00BE3E39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5ABF4FA3" wp14:editId="785F079D">
                                          <wp:extent cx="942975" cy="942975"/>
                                          <wp:effectExtent l="0" t="0" r="0" b="0"/>
                                          <wp:docPr id="17" name="Picture 17" descr="https://i.emlfiles4.com/cmpimg/5/2/7/2/2/1/files/1465713_rednumber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i.emlfiles4.com/cmpimg/5/2/7/2/2/1/files/1465713_rednumber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2975" cy="942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vAlign w:val="center"/>
                                    <w:hideMark/>
                                  </w:tcPr>
                                  <w:p w14:paraId="6C7992C6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70B40559" wp14:editId="453E1627">
                                          <wp:extent cx="57150" cy="57150"/>
                                          <wp:effectExtent l="0" t="0" r="0" b="0"/>
                                          <wp:docPr id="18" name="Picture 18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0F00B6CF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On the 7th and 9th January events on 'Careers in Academia' and 'Careers beyond Academia' will feature a morning workshop followed</w:t>
                                    </w:r>
                                    <w:proofErr w:type="gram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 by</w:t>
                                    </w:r>
                                    <w:proofErr w:type="gram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talks and discussion in the afternoon. All details about this will be sent out via the @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EdMedECR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mailing list; to join this list, sign up at https://mlist.is.ed.ac.uk/lists/info/ecr_ems</w:t>
                                    </w:r>
                                  </w:p>
                                </w:tc>
                              </w:tr>
                            </w:tbl>
                            <w:p w14:paraId="11B26097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  <w:gridCol w:w="90"/>
                                <w:gridCol w:w="5075"/>
                              </w:tblGrid>
                              <w:tr w:rsidR="00BE3E39" w:rsidRPr="00BE3E39" w14:paraId="23CFD1E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3302C18" w14:textId="77777777" w:rsidR="00BE3E39" w:rsidRPr="00BE3E39" w:rsidRDefault="00BE3E39" w:rsidP="00BE3E39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79E4A284" wp14:editId="533BA5AD">
                                          <wp:extent cx="962025" cy="962025"/>
                                          <wp:effectExtent l="0" t="0" r="0" b="0"/>
                                          <wp:docPr id="19" name="Picture 19" descr="https://i.emlfiles4.com/cmpimg/5/2/7/2/2/1/files/1465714_two1181082_960_72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s://i.emlfiles4.com/cmpimg/5/2/7/2/2/1/files/1465714_two1181082_960_72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62025" cy="962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vAlign w:val="center"/>
                                    <w:hideMark/>
                                  </w:tcPr>
                                  <w:p w14:paraId="6A1840C6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324FC447" wp14:editId="392996E2">
                                          <wp:extent cx="57150" cy="57150"/>
                                          <wp:effectExtent l="0" t="0" r="0" b="0"/>
                                          <wp:docPr id="20" name="Picture 20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3F79E4A4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424549F6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SULSA (the Scottish Universities Life Science Alliance) run regular events on post-academic careers. Read more </w:t>
                                    </w:r>
                                    <w:hyperlink r:id="rId15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and sign up to hear about future events on this topic</w:t>
                                    </w:r>
                                  </w:p>
                                  <w:p w14:paraId="773328CC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00B1106D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B38BFD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5"/>
                                <w:gridCol w:w="90"/>
                                <w:gridCol w:w="5075"/>
                              </w:tblGrid>
                              <w:tr w:rsidR="00BE3E39" w:rsidRPr="00BE3E39" w14:paraId="5B72409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00" w:type="pct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10E59CA" w14:textId="77777777" w:rsidR="00BE3E39" w:rsidRPr="00BE3E39" w:rsidRDefault="00BE3E39" w:rsidP="00BE3E39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0B8E33B2" wp14:editId="6961F41A">
                                          <wp:extent cx="1076325" cy="1076325"/>
                                          <wp:effectExtent l="0" t="0" r="0" b="0"/>
                                          <wp:docPr id="21" name="Picture 21" descr="https://i.emlfiles4.com/cmpimg/5/2/7/2/2/1/files/1465799_three1181081_960_720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s://i.emlfiles4.com/cmpimg/5/2/7/2/2/1/files/1465799_three1181081_960_72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1076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vAlign w:val="center"/>
                                    <w:hideMark/>
                                  </w:tcPr>
                                  <w:p w14:paraId="7E9779C3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 wp14:anchorId="6DDE6B60" wp14:editId="08CA2B3A">
                                          <wp:extent cx="57150" cy="57150"/>
                                          <wp:effectExtent l="0" t="0" r="0" b="0"/>
                                          <wp:docPr id="22" name="Picture 22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142736D0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CMVM and Edinburgh Innovations are running a series of seminars on careers outside academia. Come and hear from excellent speakers, ask them questions and have wine and nibbles! All seminars are 3-5pm.</w:t>
                                    </w:r>
                                  </w:p>
                                  <w:p w14:paraId="3F6E7E8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0CF937B9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6/11/10 Jon Moore,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PhenoTherapeutics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Advent Life Sciences and Centauri  Therapeutics and Horizon Discovery</w:t>
                                    </w:r>
                                  </w:p>
                                  <w:p w14:paraId="4FDB618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2E39C0D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sign up </w:t>
                                    </w:r>
                                    <w:hyperlink r:id="rId17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</w:p>
                                  <w:p w14:paraId="78A83D3D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69424964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11/12/19 Philipp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Gramlich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Natural Science Careers</w:t>
                                    </w:r>
                                  </w:p>
                                  <w:p w14:paraId="2F066176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22D5C76F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sign up </w:t>
                                    </w:r>
                                    <w:hyperlink r:id="rId18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</w:p>
                                  <w:p w14:paraId="7E509F73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601EC78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22/1/20 Denise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Barault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, National Phenotypic Screening Centre</w:t>
                                    </w:r>
                                  </w:p>
                                  <w:p w14:paraId="42D9B4CD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34F9E408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sign up </w:t>
                                    </w:r>
                                    <w:hyperlink r:id="rId19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</w:p>
                                  <w:p w14:paraId="71ADCC4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3383145E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26/2/20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Lysimachos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Zografos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, Edinburgh Innovations and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Parkure</w:t>
                                    </w:r>
                                    <w:proofErr w:type="spellEnd"/>
                                  </w:p>
                                  <w:p w14:paraId="46B119C3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13362FD9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sign up </w:t>
                                    </w:r>
                                    <w:hyperlink r:id="rId20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</w:p>
                                  <w:p w14:paraId="20D661C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24181A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6570F5E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8BD68F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4EE91288" wp14:editId="5E78C9AA">
                                          <wp:extent cx="95250" cy="142875"/>
                                          <wp:effectExtent l="0" t="0" r="0" b="0"/>
                                          <wp:docPr id="23" name="Picture 23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9961913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71A060D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4E4CC14C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The Aurora programme</w:t>
                                    </w:r>
                                  </w:p>
                                </w:tc>
                              </w:tr>
                            </w:tbl>
                            <w:p w14:paraId="30AF1475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0BA6ACB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47B0A0F3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Aurora is a women-only leadership programme aimed at academic and professional services staff. The programme is aimed at staff in grades UE07 and UE08, who are ready to take a significant step up in their careers. For more information see </w:t>
                                    </w:r>
                                    <w:hyperlink r:id="rId21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14:paraId="5E1B58F3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5A3057D7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If you are interested in this, you should discuss it with your line manager. Applications are to be submitted in May 2020.</w:t>
                                    </w:r>
                                  </w:p>
                                </w:tc>
                              </w:tr>
                            </w:tbl>
                            <w:p w14:paraId="143CF1FA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211CBBB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11BC337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5ADD6BED" wp14:editId="7B8255E2">
                                          <wp:extent cx="95250" cy="142875"/>
                                          <wp:effectExtent l="0" t="0" r="0" b="0"/>
                                          <wp:docPr id="24" name="Picture 24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65A5829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7DD3879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32F50BD4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Career development IAD workshops for technicians</w:t>
                                    </w:r>
                                  </w:p>
                                </w:tc>
                              </w:tr>
                            </w:tbl>
                            <w:p w14:paraId="3705F2A4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2A9D3C8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7A3A535E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There is a new programme of events at the IAD especially aimed at career development support for technicians. This is running from October 2019 until May 2020 - find out more </w:t>
                                    </w:r>
                                    <w:hyperlink r:id="rId22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D27D8CA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28144C4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B49DBE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5225C9CB" wp14:editId="0EBB52FB">
                                          <wp:extent cx="95250" cy="142875"/>
                                          <wp:effectExtent l="0" t="0" r="0" b="0"/>
                                          <wp:docPr id="25" name="Picture 25" descr="https://i.emlfiles4.com/cmpimg/t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s://i.emlfiles4.com/cmpimg/t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DBF19DC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6B7D84B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174FCD23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Mentoring</w:t>
                                    </w:r>
                                  </w:p>
                                </w:tc>
                              </w:tr>
                            </w:tbl>
                            <w:p w14:paraId="495A3C5F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756B509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25CAF024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333333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The university mentoring scheme is open and is available to all staff, of any grade or career background. Find out more </w:t>
                                    </w:r>
                                    <w:hyperlink r:id="rId23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0FED36C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47E6FBF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50" w:type="dxa"/>
                                    <w:vAlign w:val="center"/>
                                    <w:hideMark/>
                                  </w:tcPr>
                                  <w:p w14:paraId="3B019CBE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 wp14:anchorId="436B1FAE" wp14:editId="7FAB2E66">
                                          <wp:extent cx="95250" cy="190500"/>
                                          <wp:effectExtent l="0" t="0" r="0" b="0"/>
                                          <wp:docPr id="26" name="Picture 26" descr="https://i.emlfiles4.com/cmpimg/5/2/7/2/2/1/files/154733_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s://i.emlfiles4.com/cmpimg/5/2/7/2/2/1/files/154733_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35C1B01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2053A60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7F84AFA7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EuroLife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 xml:space="preserve"> short term exchange</w:t>
                                    </w:r>
                                  </w:p>
                                </w:tc>
                              </w:tr>
                            </w:tbl>
                            <w:p w14:paraId="44147CCF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3BAA5AA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6104E21F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There is a current call out for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EuroLife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short term research exchange - to facilitate junior scientists travelling to other member institutions to learn new skills and foster collaborations. The scheme suggests postdocs and senior technicians should apply.</w:t>
                                    </w:r>
                                  </w:p>
                                  <w:p w14:paraId="13639FB3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6FF240BC" w14:textId="77777777" w:rsidR="00BE3E39" w:rsidRPr="00BE3E39" w:rsidRDefault="00BE3E39" w:rsidP="00BE3E39">
                                    <w:pPr>
                                      <w:spacing w:after="0" w:line="240" w:lineRule="atLeast"/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Read more about it </w:t>
                                    </w:r>
                                    <w:hyperlink r:id="rId24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- the deadline is 31st October!</w:t>
                                    </w:r>
                                  </w:p>
                                </w:tc>
                              </w:tr>
                            </w:tbl>
                            <w:p w14:paraId="11651B08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701933B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550" w:type="dxa"/>
                                    <w:vAlign w:val="center"/>
                                    <w:hideMark/>
                                  </w:tcPr>
                                  <w:p w14:paraId="6ECAAB44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"/>
                                        <w:szCs w:val="2"/>
                                        <w:lang w:eastAsia="en-GB"/>
                                      </w:rPr>
                                      <w:drawing>
                                        <wp:inline distT="0" distB="0" distL="0" distR="0" wp14:anchorId="651FF73D" wp14:editId="165CC67D">
                                          <wp:extent cx="95250" cy="190500"/>
                                          <wp:effectExtent l="0" t="0" r="0" b="0"/>
                                          <wp:docPr id="27" name="Picture 27" descr="https://i.emlfiles4.com/cmpimg/5/2/7/2/2/1/files/154733_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i.emlfiles4.com/cmpimg/5/2/7/2/2/1/files/154733_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1E279A8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1F8488A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3861EB16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Athena SWAN survey</w:t>
                                    </w:r>
                                  </w:p>
                                </w:tc>
                              </w:tr>
                            </w:tbl>
                            <w:p w14:paraId="3A7B4A75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BE3E39" w:rsidRPr="00BE3E39" w14:paraId="1B4D361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26E4318A" w14:textId="77777777" w:rsidR="00BE3E39" w:rsidRPr="00BE3E39" w:rsidRDefault="00BE3E39" w:rsidP="00BE3E3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And finally... please fill out the Athena SWAN survey </w:t>
                                    </w:r>
                                    <w:hyperlink r:id="rId25" w:tgtFrame="_blank" w:history="1">
                                      <w:r w:rsidRPr="00BE3E39">
                                        <w:rPr>
                                          <w:rFonts w:ascii="Century Gothic" w:eastAsia="Times New Roman" w:hAnsi="Century Gothic" w:cs="Times New Roman"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here</w:t>
                                      </w:r>
                                    </w:hyperlink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 xml:space="preserve"> so that working practices are improved across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Bioquarter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14:paraId="7C215B68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tbl>
                              <w:tblPr>
                                <w:tblW w:w="84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5"/>
                              </w:tblGrid>
                              <w:tr w:rsidR="00BE3E39" w:rsidRPr="00BE3E39" w14:paraId="2F7C590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p w14:paraId="26BCAE6D" w14:textId="77777777" w:rsidR="00BE3E39" w:rsidRPr="00BE3E39" w:rsidRDefault="00BE3E39" w:rsidP="00BE3E39">
                                    <w:pPr>
                                      <w:spacing w:after="0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For details of the </w:t>
                                    </w:r>
                                    <w:proofErr w:type="spellStart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Bioquarter</w:t>
                                    </w:r>
                                    <w:proofErr w:type="spellEnd"/>
                                    <w:r w:rsidRPr="00BE3E39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DD0330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ED&amp;I committee contact emily.findlay@ed.ac.uk</w:t>
                                    </w:r>
                                  </w:p>
                                </w:tc>
                              </w:tr>
                            </w:tbl>
                            <w:p w14:paraId="506F20D4" w14:textId="77777777" w:rsidR="00BE3E39" w:rsidRPr="00BE3E39" w:rsidRDefault="00BE3E39" w:rsidP="00BE3E3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2AAEB521" w14:textId="77777777" w:rsidR="00BE3E39" w:rsidRPr="00BE3E39" w:rsidRDefault="00BE3E39" w:rsidP="00BE3E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DD4BB3A" w14:textId="77777777" w:rsidR="00BE3E39" w:rsidRPr="00BE3E39" w:rsidRDefault="00BE3E39" w:rsidP="00BE3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E3E39" w:rsidRPr="00BE3E39" w14:paraId="595FC572" w14:textId="77777777">
              <w:trPr>
                <w:trHeight w:val="750"/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1E47EE5C" w14:textId="77777777" w:rsidR="00BE3E39" w:rsidRPr="00BE3E39" w:rsidRDefault="00BE3E39" w:rsidP="00BE3E3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  <w:r w:rsidRPr="00BE3E39">
                    <w:rPr>
                      <w:rFonts w:ascii="Arial" w:eastAsia="Times New Roman" w:hAnsi="Arial" w:cs="Arial"/>
                      <w:color w:val="AAAAAA"/>
                      <w:sz w:val="15"/>
                      <w:szCs w:val="15"/>
                      <w:lang w:eastAsia="en-GB"/>
                    </w:rPr>
                    <w:lastRenderedPageBreak/>
                    <w:t>The University of Edinburgh is a charitable body, registered in Scotland, with registration number SC005336.</w:t>
                  </w:r>
                </w:p>
                <w:p w14:paraId="48900D6C" w14:textId="77777777" w:rsidR="00BE3E39" w:rsidRPr="00BE3E39" w:rsidRDefault="00BE3E39" w:rsidP="00BE3E39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en-GB"/>
                    </w:rPr>
                  </w:pPr>
                  <w:r w:rsidRPr="00BE3E39">
                    <w:rPr>
                      <w:rFonts w:ascii="Arial" w:eastAsia="Times New Roman" w:hAnsi="Arial" w:cs="Arial"/>
                      <w:color w:val="AAAAAA"/>
                      <w:sz w:val="15"/>
                      <w:szCs w:val="15"/>
                      <w:lang w:eastAsia="en-GB"/>
                    </w:rPr>
                    <w:t>Unless explicitly stated otherwise, all material is copyright © The University of Edinburgh 2015.</w:t>
                  </w:r>
                </w:p>
              </w:tc>
            </w:tr>
          </w:tbl>
          <w:p w14:paraId="4A267EC1" w14:textId="77777777" w:rsidR="00BE3E39" w:rsidRPr="00BE3E39" w:rsidRDefault="00BE3E39" w:rsidP="00BE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2BDF718" w14:textId="77777777" w:rsidR="00602614" w:rsidRDefault="00BE3E39">
      <w:r w:rsidRPr="00BE3E3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00376F66" wp14:editId="69B94231">
            <wp:extent cx="9525" cy="9525"/>
            <wp:effectExtent l="0" t="0" r="0" b="0"/>
            <wp:docPr id="28" name="Picture 28" descr="https://dmtrk.net/2MP1-1HFNT-6HFHHW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mtrk.net/2MP1-1HFNT-6HFHHW/o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9"/>
    <w:rsid w:val="001321A1"/>
    <w:rsid w:val="00B26CED"/>
    <w:rsid w:val="00B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D480"/>
  <w15:chartTrackingRefBased/>
  <w15:docId w15:val="{3BA1ACA2-EE90-4017-A26F-723CC81F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trk.net/2MP1-1HFNT-F06HFHHWC0/uns.aspx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mtrk.net/2MP1-1HFNT-6HFHHW-YHJ1M-1/c.aspx" TargetMode="External"/><Relationship Id="rId26" Type="http://schemas.openxmlformats.org/officeDocument/2006/relationships/image" Target="media/image6.gif"/><Relationship Id="rId3" Type="http://schemas.openxmlformats.org/officeDocument/2006/relationships/customXml" Target="../customXml/item3.xml"/><Relationship Id="rId21" Type="http://schemas.openxmlformats.org/officeDocument/2006/relationships/hyperlink" Target="https://dmtrk.net/2MP1-1HFNT-6HFHHW-YHJ1P-1/c.aspx" TargetMode="External"/><Relationship Id="rId7" Type="http://schemas.openxmlformats.org/officeDocument/2006/relationships/hyperlink" Target="https://dmtrk.net/2MP1-1HFNT-F06HFHHWC0/cr.aspx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dmtrk.net/2MP1-1HFNT-6HFHHW-YHJ1L-1/c.aspx" TargetMode="External"/><Relationship Id="rId25" Type="http://schemas.openxmlformats.org/officeDocument/2006/relationships/hyperlink" Target="https://dmtrk.net/2MP1-1HFNT-6HFHHW-YHJ1T-1/c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dmtrk.net/2MP1-1HFNT-6HFHHW-YHJ1O-1/c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mtrk.net/2MP1-1HFNT-6HFHHW-YHJ1J-1/c.aspx" TargetMode="External"/><Relationship Id="rId24" Type="http://schemas.openxmlformats.org/officeDocument/2006/relationships/hyperlink" Target="https://dmtrk.net/2MP1-1HFNT-6HFHHW-YHJ1S-1/c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mtrk.net/2MP1-1HFNT-6HFHHW-YHJ1K-1/c.aspx" TargetMode="External"/><Relationship Id="rId23" Type="http://schemas.openxmlformats.org/officeDocument/2006/relationships/hyperlink" Target="https://dmtrk.net/2MP1-1HFNT-6HFHHW-YHJ1R-1/c.asp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mtrk.net/2MP1-1HFNT-6HFHHW-YHJ1N-1/c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dmtrk.net/2MP1-1HFNT-F06HFHHWC0-1/fw.aspx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mtrk.net/2MP1-1HFNT-6HFHHW-YHJ1Q-1/c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9F29A16D84444AEFFCC785A9E4712" ma:contentTypeVersion="11" ma:contentTypeDescription="Create a new document." ma:contentTypeScope="" ma:versionID="2d584aed0e75f8e4d09fde7e3e09d6a9">
  <xsd:schema xmlns:xsd="http://www.w3.org/2001/XMLSchema" xmlns:xs="http://www.w3.org/2001/XMLSchema" xmlns:p="http://schemas.microsoft.com/office/2006/metadata/properties" xmlns:ns3="7aad2a8f-78fd-498b-ac13-4734b406e7c5" xmlns:ns4="7d03ebc9-64f0-432c-b363-e3422d2a3e4a" targetNamespace="http://schemas.microsoft.com/office/2006/metadata/properties" ma:root="true" ma:fieldsID="01d511750617450e63127342f5af9daa" ns3:_="" ns4:_="">
    <xsd:import namespace="7aad2a8f-78fd-498b-ac13-4734b406e7c5"/>
    <xsd:import namespace="7d03ebc9-64f0-432c-b363-e3422d2a3e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2a8f-78fd-498b-ac13-4734b406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ebc9-64f0-432c-b363-e3422d2a3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A4191-0F3D-4AE2-87FE-C9C1C9130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d2a8f-78fd-498b-ac13-4734b406e7c5"/>
    <ds:schemaRef ds:uri="7d03ebc9-64f0-432c-b363-e3422d2a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4DD9B-A60F-4200-9ECF-2B47AC17A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73248-24E2-4A6D-B403-90FF03A1DC80}">
  <ds:schemaRefs>
    <ds:schemaRef ds:uri="http://purl.org/dc/elements/1.1/"/>
    <ds:schemaRef ds:uri="http://schemas.microsoft.com/office/2006/metadata/properties"/>
    <ds:schemaRef ds:uri="7aad2a8f-78fd-498b-ac13-4734b406e7c5"/>
    <ds:schemaRef ds:uri="7d03ebc9-64f0-432c-b363-e3422d2a3e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 Jane</dc:creator>
  <cp:keywords/>
  <dc:description/>
  <cp:lastModifiedBy>BARR Jane</cp:lastModifiedBy>
  <cp:revision>1</cp:revision>
  <dcterms:created xsi:type="dcterms:W3CDTF">2020-01-13T14:36:00Z</dcterms:created>
  <dcterms:modified xsi:type="dcterms:W3CDTF">2020-01-13T14:37:00Z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0x01010074A9F29A16D84444AEFFCC785A9E4712</vt:lpwstr>
  </property>
</Properties>
</file>