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31196" w14:textId="098EAA03" w:rsidR="00AC3549" w:rsidRDefault="00CF16AF" w:rsidP="00AC3549">
      <w:pPr>
        <w:pStyle w:val="BodyText"/>
        <w:spacing w:before="56" w:line="276" w:lineRule="auto"/>
        <w:ind w:right="244"/>
        <w:rPr>
          <w:rFonts w:asciiTheme="minorHAnsi" w:hAnsiTheme="minorHAnsi"/>
          <w:sz w:val="20"/>
          <w:szCs w:val="20"/>
        </w:rPr>
      </w:pPr>
      <w:r>
        <w:rPr>
          <w:rFonts w:asciiTheme="minorHAnsi" w:hAnsiTheme="minorHAnsi"/>
          <w:noProof/>
          <w:sz w:val="20"/>
          <w:szCs w:val="20"/>
          <w:lang w:bidi="ar-SA"/>
        </w:rPr>
        <mc:AlternateContent>
          <mc:Choice Requires="wps">
            <w:drawing>
              <wp:anchor distT="0" distB="0" distL="114300" distR="114300" simplePos="0" relativeHeight="251659264" behindDoc="0" locked="0" layoutInCell="1" allowOverlap="1" wp14:anchorId="65F5A93E" wp14:editId="1C6AA384">
                <wp:simplePos x="0" y="0"/>
                <wp:positionH relativeFrom="column">
                  <wp:posOffset>3311525</wp:posOffset>
                </wp:positionH>
                <wp:positionV relativeFrom="paragraph">
                  <wp:posOffset>290830</wp:posOffset>
                </wp:positionV>
                <wp:extent cx="24098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09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74A45" w14:textId="77777777" w:rsidR="008D082C" w:rsidRPr="00CF16AF" w:rsidRDefault="008D082C" w:rsidP="00CF16AF">
                            <w:pPr>
                              <w:pStyle w:val="Title"/>
                            </w:pPr>
                            <w:r w:rsidRPr="00CF16AF">
                              <w:t>Academic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5A93E" id="_x0000_t202" coordsize="21600,21600" o:spt="202" path="m,l,21600r21600,l21600,xe">
                <v:stroke joinstyle="miter"/>
                <v:path gradientshapeok="t" o:connecttype="rect"/>
              </v:shapetype>
              <v:shape id="Text Box 2" o:spid="_x0000_s1026" type="#_x0000_t202" style="position:absolute;margin-left:260.75pt;margin-top:22.9pt;width:189.7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" filled="f" stroked="f" strokeweight=".5pt">
                <v:textbox>
                  <w:txbxContent>
                    <w:p w14:paraId="19A74A45" w14:textId="77777777" w:rsidR="008D082C" w:rsidRPr="00CF16AF" w:rsidRDefault="008D082C" w:rsidP="00CF16AF">
                      <w:pPr>
                        <w:pStyle w:val="Title"/>
                      </w:pPr>
                      <w:r w:rsidRPr="00CF16AF">
                        <w:t>Academic Credit</w:t>
                      </w:r>
                    </w:p>
                  </w:txbxContent>
                </v:textbox>
              </v:shape>
            </w:pict>
          </mc:Fallback>
        </mc:AlternateContent>
      </w:r>
      <w:r w:rsidR="00701BC0">
        <w:rPr>
          <w:rFonts w:asciiTheme="minorHAnsi" w:hAnsiTheme="minorHAnsi"/>
          <w:noProof/>
          <w:sz w:val="20"/>
          <w:szCs w:val="20"/>
          <w:lang w:bidi="ar-SA"/>
        </w:rPr>
        <w:drawing>
          <wp:inline distT="0" distB="0" distL="0" distR="0" wp14:anchorId="411CE2DF" wp14:editId="7548FA43">
            <wp:extent cx="2862833"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ter School_2col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8479" cy="653502"/>
                    </a:xfrm>
                    <a:prstGeom prst="rect">
                      <a:avLst/>
                    </a:prstGeom>
                  </pic:spPr>
                </pic:pic>
              </a:graphicData>
            </a:graphic>
          </wp:inline>
        </w:drawing>
      </w:r>
    </w:p>
    <w:p w14:paraId="02366E3B" w14:textId="77777777" w:rsidR="00CF16AF" w:rsidRDefault="00CF16AF" w:rsidP="00AC3549">
      <w:pPr>
        <w:pStyle w:val="BodyText"/>
        <w:spacing w:before="56" w:line="276" w:lineRule="auto"/>
        <w:ind w:right="244"/>
        <w:rPr>
          <w:rFonts w:asciiTheme="minorHAnsi" w:hAnsiTheme="minorHAnsi"/>
          <w:sz w:val="20"/>
          <w:szCs w:val="20"/>
        </w:rPr>
      </w:pPr>
    </w:p>
    <w:p w14:paraId="7D2F6C87" w14:textId="77777777" w:rsidR="00F47AF4" w:rsidRPr="00CF16AF" w:rsidRDefault="00A27D46" w:rsidP="00AC3549">
      <w:pPr>
        <w:pStyle w:val="BodyText"/>
        <w:spacing w:before="56" w:line="276" w:lineRule="auto"/>
        <w:ind w:right="244"/>
        <w:rPr>
          <w:rFonts w:asciiTheme="minorHAnsi" w:hAnsiTheme="minorHAnsi"/>
          <w:sz w:val="24"/>
          <w:szCs w:val="24"/>
        </w:rPr>
      </w:pPr>
      <w:r w:rsidRPr="00CF16AF">
        <w:rPr>
          <w:rFonts w:asciiTheme="minorHAnsi" w:hAnsiTheme="minorHAnsi"/>
          <w:sz w:val="24"/>
          <w:szCs w:val="24"/>
        </w:rPr>
        <w:t>The Winter School credit scheme is the same as the University of Edinburgh’s and is based on a combination of contact teaching hours, independent study and formal assessment. We calculate that for 1 credit you should aim to do around 10 hours of study and this can be by attending lectures and seminars, studying in your own time, field trips, and completing other oral and written assessments.</w:t>
      </w:r>
      <w:r w:rsidRPr="00CF16AF">
        <w:rPr>
          <w:rFonts w:asciiTheme="minorHAnsi" w:hAnsiTheme="minorHAnsi"/>
          <w:spacing w:val="7"/>
          <w:sz w:val="24"/>
          <w:szCs w:val="24"/>
        </w:rPr>
        <w:t xml:space="preserve"> </w:t>
      </w:r>
      <w:r w:rsidRPr="00CF16AF">
        <w:rPr>
          <w:rFonts w:asciiTheme="minorHAnsi" w:hAnsiTheme="minorHAnsi"/>
          <w:sz w:val="24"/>
          <w:szCs w:val="24"/>
        </w:rPr>
        <w:t>This means that for a 20 credit course, you should be putting in 200 hours of study.</w:t>
      </w:r>
    </w:p>
    <w:p w14:paraId="1F635F7F" w14:textId="77777777" w:rsidR="00DF384B" w:rsidRPr="00CF16AF" w:rsidRDefault="00DF384B" w:rsidP="00AC3549">
      <w:pPr>
        <w:pStyle w:val="BodyText"/>
        <w:spacing w:before="56" w:line="276" w:lineRule="auto"/>
        <w:ind w:right="244"/>
        <w:rPr>
          <w:rFonts w:asciiTheme="minorHAnsi" w:hAnsiTheme="minorHAnsi"/>
          <w:sz w:val="24"/>
          <w:szCs w:val="24"/>
        </w:rPr>
      </w:pPr>
    </w:p>
    <w:p w14:paraId="42535DA2" w14:textId="77777777" w:rsidR="00F47AF4" w:rsidRPr="00CF16AF" w:rsidRDefault="00A27D46" w:rsidP="00AC3549">
      <w:pPr>
        <w:pStyle w:val="BodyText"/>
        <w:spacing w:line="276" w:lineRule="auto"/>
        <w:ind w:right="209"/>
        <w:rPr>
          <w:rFonts w:asciiTheme="minorHAnsi" w:hAnsiTheme="minorHAnsi"/>
          <w:sz w:val="24"/>
          <w:szCs w:val="24"/>
        </w:rPr>
      </w:pPr>
      <w:r w:rsidRPr="00CF16AF">
        <w:rPr>
          <w:rFonts w:asciiTheme="minorHAnsi" w:hAnsiTheme="minorHAnsi"/>
          <w:sz w:val="24"/>
          <w:szCs w:val="24"/>
        </w:rPr>
        <w:t>Some courses require that part of those 200 hours are spent before the course starts by reading material sent to you by the course tutor before you arrive in Edinburgh and others, in addition may require some hours to be spent after the course finishes by completing assignments as part of your formal assessment to be handed in at a later date. Depending on the discipline some courses require more contact teaching time and others more self-directed learning or directed group work. The breakdown of these hours varies from course to course and can be found on the individual course pages.</w:t>
      </w:r>
    </w:p>
    <w:p w14:paraId="133BE92B" w14:textId="77777777" w:rsidR="00F47AF4" w:rsidRPr="00CF16AF" w:rsidRDefault="00F47AF4">
      <w:pPr>
        <w:pStyle w:val="BodyText"/>
        <w:spacing w:before="4"/>
        <w:rPr>
          <w:rFonts w:asciiTheme="minorHAnsi" w:hAnsiTheme="minorHAnsi"/>
          <w:sz w:val="24"/>
          <w:szCs w:val="24"/>
        </w:rPr>
      </w:pPr>
    </w:p>
    <w:p w14:paraId="7C6CDDE0" w14:textId="0BB5C026" w:rsidR="00F47AF4" w:rsidRPr="00CF16AF" w:rsidRDefault="00CF16AF" w:rsidP="00AC3549">
      <w:pPr>
        <w:pStyle w:val="BodyText"/>
        <w:rPr>
          <w:rFonts w:asciiTheme="minorHAnsi" w:hAnsiTheme="minorHAnsi"/>
          <w:sz w:val="24"/>
          <w:szCs w:val="24"/>
        </w:rPr>
      </w:pPr>
      <w:r w:rsidRPr="00CF16AF">
        <w:rPr>
          <w:rFonts w:asciiTheme="minorHAnsi" w:hAnsiTheme="minorHAnsi"/>
          <w:sz w:val="24"/>
          <w:szCs w:val="24"/>
        </w:rPr>
        <w:t xml:space="preserve">Winter School courses </w:t>
      </w:r>
      <w:r w:rsidR="000F1CCE">
        <w:rPr>
          <w:rFonts w:asciiTheme="minorHAnsi" w:hAnsiTheme="minorHAnsi"/>
          <w:sz w:val="24"/>
          <w:szCs w:val="24"/>
        </w:rPr>
        <w:t>may be</w:t>
      </w:r>
      <w:r w:rsidR="000F1CCE" w:rsidRPr="00CF16AF">
        <w:rPr>
          <w:rFonts w:asciiTheme="minorHAnsi" w:hAnsiTheme="minorHAnsi"/>
          <w:sz w:val="24"/>
          <w:szCs w:val="24"/>
        </w:rPr>
        <w:t xml:space="preserve"> </w:t>
      </w:r>
      <w:r w:rsidRPr="00CF16AF">
        <w:rPr>
          <w:rFonts w:asciiTheme="minorHAnsi" w:hAnsiTheme="minorHAnsi"/>
          <w:sz w:val="24"/>
          <w:szCs w:val="24"/>
        </w:rPr>
        <w:t>run at one of these three credit levels:</w:t>
      </w:r>
    </w:p>
    <w:p w14:paraId="7788D09C" w14:textId="77777777" w:rsidR="00F47AF4" w:rsidRPr="00CF16AF" w:rsidRDefault="00F47AF4">
      <w:pPr>
        <w:pStyle w:val="BodyText"/>
        <w:spacing w:before="9"/>
        <w:rPr>
          <w:rFonts w:asciiTheme="minorHAnsi" w:hAnsiTheme="minorHAnsi"/>
          <w:sz w:val="24"/>
          <w:szCs w:val="24"/>
        </w:rPr>
      </w:pPr>
    </w:p>
    <w:p w14:paraId="56B7E2C9" w14:textId="77777777" w:rsidR="00F47AF4" w:rsidRPr="00CF16AF" w:rsidRDefault="00A27D46" w:rsidP="00AC3549">
      <w:pPr>
        <w:pStyle w:val="BodyText"/>
        <w:spacing w:line="276" w:lineRule="auto"/>
        <w:ind w:right="209"/>
        <w:rPr>
          <w:rFonts w:asciiTheme="minorHAnsi" w:hAnsiTheme="minorHAnsi"/>
          <w:sz w:val="24"/>
          <w:szCs w:val="24"/>
        </w:rPr>
      </w:pPr>
      <w:r w:rsidRPr="00CF16AF">
        <w:rPr>
          <w:rFonts w:asciiTheme="minorHAnsi" w:hAnsiTheme="minorHAnsi"/>
          <w:b/>
          <w:sz w:val="24"/>
          <w:szCs w:val="24"/>
        </w:rPr>
        <w:t>SCQF</w:t>
      </w:r>
      <w:r w:rsidR="00CF16AF">
        <w:rPr>
          <w:rFonts w:asciiTheme="minorHAnsi" w:hAnsiTheme="minorHAnsi"/>
          <w:b/>
          <w:sz w:val="24"/>
          <w:szCs w:val="24"/>
        </w:rPr>
        <w:t xml:space="preserve"> </w:t>
      </w:r>
      <w:r w:rsidRPr="00CF16AF">
        <w:rPr>
          <w:rFonts w:asciiTheme="minorHAnsi" w:hAnsiTheme="minorHAnsi"/>
          <w:b/>
          <w:sz w:val="24"/>
          <w:szCs w:val="24"/>
        </w:rPr>
        <w:t>8</w:t>
      </w:r>
      <w:r w:rsidRPr="00CF16AF">
        <w:rPr>
          <w:rFonts w:asciiTheme="minorHAnsi" w:hAnsiTheme="minorHAnsi"/>
          <w:sz w:val="24"/>
          <w:szCs w:val="24"/>
        </w:rPr>
        <w:t xml:space="preserve"> (equivalent to junior honours in the US system).</w:t>
      </w:r>
      <w:r w:rsidR="00DF384B" w:rsidRPr="00CF16AF">
        <w:rPr>
          <w:rFonts w:asciiTheme="minorHAnsi" w:hAnsiTheme="minorHAnsi"/>
          <w:sz w:val="24"/>
          <w:szCs w:val="24"/>
        </w:rPr>
        <w:t xml:space="preserve"> </w:t>
      </w:r>
      <w:r w:rsidRPr="00CF16AF">
        <w:rPr>
          <w:rFonts w:asciiTheme="minorHAnsi" w:hAnsiTheme="minorHAnsi"/>
          <w:sz w:val="24"/>
          <w:szCs w:val="24"/>
        </w:rPr>
        <w:t>To study courses at this level at the Winter School you need to have completed one year of university level study.</w:t>
      </w:r>
    </w:p>
    <w:p w14:paraId="67842B6F" w14:textId="77777777" w:rsidR="00F47AF4" w:rsidRPr="00CF16AF" w:rsidRDefault="00F47AF4">
      <w:pPr>
        <w:pStyle w:val="BodyText"/>
        <w:spacing w:before="5"/>
        <w:rPr>
          <w:rFonts w:asciiTheme="minorHAnsi" w:hAnsiTheme="minorHAnsi"/>
          <w:sz w:val="24"/>
          <w:szCs w:val="24"/>
        </w:rPr>
      </w:pPr>
    </w:p>
    <w:p w14:paraId="5483292D" w14:textId="77777777" w:rsidR="00F47AF4" w:rsidRPr="00CF16AF" w:rsidRDefault="00A27D46" w:rsidP="00AC3549">
      <w:pPr>
        <w:pStyle w:val="BodyText"/>
        <w:spacing w:before="1" w:line="276" w:lineRule="auto"/>
        <w:ind w:right="253"/>
        <w:rPr>
          <w:rFonts w:asciiTheme="minorHAnsi" w:hAnsiTheme="minorHAnsi"/>
          <w:sz w:val="24"/>
          <w:szCs w:val="24"/>
        </w:rPr>
      </w:pPr>
      <w:r w:rsidRPr="00CF16AF">
        <w:rPr>
          <w:rFonts w:asciiTheme="minorHAnsi" w:hAnsiTheme="minorHAnsi"/>
          <w:b/>
          <w:sz w:val="24"/>
          <w:szCs w:val="24"/>
        </w:rPr>
        <w:t>SCQF</w:t>
      </w:r>
      <w:r w:rsidR="00CF16AF">
        <w:rPr>
          <w:rFonts w:asciiTheme="minorHAnsi" w:hAnsiTheme="minorHAnsi"/>
          <w:b/>
          <w:sz w:val="24"/>
          <w:szCs w:val="24"/>
        </w:rPr>
        <w:t xml:space="preserve"> </w:t>
      </w:r>
      <w:r w:rsidRPr="00CF16AF">
        <w:rPr>
          <w:rFonts w:asciiTheme="minorHAnsi" w:hAnsiTheme="minorHAnsi"/>
          <w:b/>
          <w:sz w:val="24"/>
          <w:szCs w:val="24"/>
        </w:rPr>
        <w:t>10</w:t>
      </w:r>
      <w:r w:rsidRPr="00CF16AF">
        <w:rPr>
          <w:rFonts w:asciiTheme="minorHAnsi" w:hAnsiTheme="minorHAnsi"/>
          <w:sz w:val="24"/>
          <w:szCs w:val="24"/>
        </w:rPr>
        <w:t xml:space="preserve"> (equivalent to senior honours in the US system). To study courses at this level at the Winter School you need to have completed two years of university level study. For some Winter School courses you may also be required to have studied a minimum of two courses at this level in a particular discipline at you home institution. This information can be found on the individual course page.</w:t>
      </w:r>
    </w:p>
    <w:p w14:paraId="46CF73BF" w14:textId="77777777" w:rsidR="00F47AF4" w:rsidRPr="00CF16AF" w:rsidRDefault="00F47AF4">
      <w:pPr>
        <w:pStyle w:val="BodyText"/>
        <w:spacing w:before="3"/>
        <w:rPr>
          <w:rFonts w:asciiTheme="minorHAnsi" w:hAnsiTheme="minorHAnsi"/>
          <w:sz w:val="24"/>
          <w:szCs w:val="24"/>
        </w:rPr>
      </w:pPr>
    </w:p>
    <w:p w14:paraId="2E522957" w14:textId="4BE79073" w:rsidR="00F47AF4" w:rsidRDefault="00A27D46" w:rsidP="00701BC0">
      <w:pPr>
        <w:pStyle w:val="BodyText"/>
        <w:spacing w:before="1" w:line="276" w:lineRule="auto"/>
        <w:ind w:right="515"/>
        <w:rPr>
          <w:rFonts w:asciiTheme="minorHAnsi" w:hAnsiTheme="minorHAnsi"/>
          <w:sz w:val="24"/>
          <w:szCs w:val="24"/>
        </w:rPr>
      </w:pPr>
      <w:r w:rsidRPr="00CF16AF">
        <w:rPr>
          <w:rFonts w:asciiTheme="minorHAnsi" w:hAnsiTheme="minorHAnsi"/>
          <w:b/>
          <w:sz w:val="24"/>
          <w:szCs w:val="24"/>
        </w:rPr>
        <w:t>SCQF 11</w:t>
      </w:r>
      <w:r w:rsidRPr="00CF16AF">
        <w:rPr>
          <w:rFonts w:asciiTheme="minorHAnsi" w:hAnsiTheme="minorHAnsi"/>
          <w:sz w:val="24"/>
          <w:szCs w:val="24"/>
        </w:rPr>
        <w:t xml:space="preserve"> (</w:t>
      </w:r>
      <w:r w:rsidR="00CF16AF">
        <w:rPr>
          <w:rFonts w:asciiTheme="minorHAnsi" w:hAnsiTheme="minorHAnsi"/>
          <w:sz w:val="24"/>
          <w:szCs w:val="24"/>
        </w:rPr>
        <w:t xml:space="preserve">equivalent to </w:t>
      </w:r>
      <w:r w:rsidRPr="00CF16AF">
        <w:rPr>
          <w:rFonts w:asciiTheme="minorHAnsi" w:hAnsiTheme="minorHAnsi"/>
          <w:sz w:val="24"/>
          <w:szCs w:val="24"/>
        </w:rPr>
        <w:t>post</w:t>
      </w:r>
      <w:r w:rsidR="00CF16AF">
        <w:rPr>
          <w:rFonts w:asciiTheme="minorHAnsi" w:hAnsiTheme="minorHAnsi"/>
          <w:sz w:val="24"/>
          <w:szCs w:val="24"/>
        </w:rPr>
        <w:t>graduate-</w:t>
      </w:r>
      <w:r w:rsidRPr="00CF16AF">
        <w:rPr>
          <w:rFonts w:asciiTheme="minorHAnsi" w:hAnsiTheme="minorHAnsi"/>
          <w:sz w:val="24"/>
          <w:szCs w:val="24"/>
        </w:rPr>
        <w:t>level study</w:t>
      </w:r>
      <w:r w:rsidR="00CF16AF">
        <w:rPr>
          <w:rFonts w:asciiTheme="minorHAnsi" w:hAnsiTheme="minorHAnsi"/>
          <w:sz w:val="24"/>
          <w:szCs w:val="24"/>
        </w:rPr>
        <w:t>)</w:t>
      </w:r>
      <w:r w:rsidRPr="00CF16AF">
        <w:rPr>
          <w:rFonts w:asciiTheme="minorHAnsi" w:hAnsiTheme="minorHAnsi"/>
          <w:sz w:val="24"/>
          <w:szCs w:val="24"/>
        </w:rPr>
        <w:t>. To study at this level at the Winter School you need to be a university graduate.</w:t>
      </w:r>
    </w:p>
    <w:p w14:paraId="2108B3FE" w14:textId="77777777" w:rsidR="00603CAA" w:rsidRPr="00CF16AF" w:rsidRDefault="00603CAA">
      <w:pPr>
        <w:pStyle w:val="BodyText"/>
        <w:spacing w:before="5"/>
        <w:rPr>
          <w:rFonts w:asciiTheme="minorHAnsi" w:hAnsiTheme="minorHAnsi"/>
          <w:sz w:val="24"/>
          <w:szCs w:val="24"/>
        </w:rPr>
      </w:pPr>
    </w:p>
    <w:p w14:paraId="65EDD264" w14:textId="77777777" w:rsidR="00F47AF4" w:rsidRPr="00CF16AF" w:rsidRDefault="00CF16AF" w:rsidP="00CF16AF">
      <w:pPr>
        <w:pStyle w:val="Heading1"/>
      </w:pPr>
      <w:r>
        <w:t>Credit S</w:t>
      </w:r>
      <w:r w:rsidR="00A27D46" w:rsidRPr="00CF16AF">
        <w:t xml:space="preserve">ystem </w:t>
      </w:r>
      <w:r>
        <w:t>E</w:t>
      </w:r>
      <w:r w:rsidR="00A27D46" w:rsidRPr="00CF16AF">
        <w:t>quivalencies</w:t>
      </w:r>
    </w:p>
    <w:p w14:paraId="6FAD2C3A" w14:textId="77777777" w:rsidR="00F47AF4" w:rsidRPr="00CF16AF" w:rsidRDefault="00F47AF4">
      <w:pPr>
        <w:pStyle w:val="BodyText"/>
        <w:spacing w:before="8"/>
        <w:rPr>
          <w:rFonts w:asciiTheme="minorHAnsi" w:hAnsiTheme="minorHAnsi"/>
          <w:b/>
          <w:sz w:val="24"/>
          <w:szCs w:val="24"/>
        </w:rPr>
      </w:pPr>
    </w:p>
    <w:p w14:paraId="6186AE78" w14:textId="77777777" w:rsidR="00F47AF4" w:rsidRPr="00CF16AF" w:rsidRDefault="00A27D46" w:rsidP="00AC3549">
      <w:pPr>
        <w:pStyle w:val="BodyText"/>
        <w:spacing w:line="276" w:lineRule="auto"/>
        <w:ind w:right="222"/>
        <w:rPr>
          <w:rFonts w:asciiTheme="minorHAnsi" w:hAnsiTheme="minorHAnsi"/>
          <w:sz w:val="24"/>
          <w:szCs w:val="24"/>
        </w:rPr>
      </w:pPr>
      <w:r w:rsidRPr="00CF16AF">
        <w:rPr>
          <w:rFonts w:asciiTheme="minorHAnsi" w:hAnsiTheme="minorHAnsi"/>
          <w:sz w:val="24"/>
          <w:szCs w:val="24"/>
        </w:rPr>
        <w:t>Please be aware that 20 Edinburgh credits are equivalent to 10 ECTS (European Credit Transfer System) and approximately 4 US credits. You are advised to check with your home university first on how many credits they will award you when you transfer your credits back from the Winter School.</w:t>
      </w:r>
    </w:p>
    <w:p w14:paraId="06E0261C" w14:textId="77777777" w:rsidR="00F47AF4" w:rsidRDefault="00F47AF4">
      <w:pPr>
        <w:pStyle w:val="BodyText"/>
        <w:spacing w:before="4"/>
        <w:rPr>
          <w:rFonts w:asciiTheme="minorHAnsi" w:hAnsiTheme="minorHAnsi"/>
          <w:sz w:val="24"/>
          <w:szCs w:val="24"/>
        </w:rPr>
      </w:pPr>
    </w:p>
    <w:p w14:paraId="6022C4F4" w14:textId="77777777" w:rsidR="00603CAA" w:rsidRPr="00CF16AF" w:rsidRDefault="00603CAA">
      <w:pPr>
        <w:pStyle w:val="BodyText"/>
        <w:spacing w:before="4"/>
        <w:rPr>
          <w:rFonts w:asciiTheme="minorHAnsi" w:hAnsiTheme="minorHAnsi"/>
          <w:sz w:val="24"/>
          <w:szCs w:val="24"/>
        </w:rPr>
      </w:pPr>
    </w:p>
    <w:p w14:paraId="30EABB1A" w14:textId="77777777" w:rsidR="00F47AF4" w:rsidRPr="00CF16AF" w:rsidRDefault="00A27D46" w:rsidP="00603CAA">
      <w:pPr>
        <w:pStyle w:val="Heading1"/>
        <w:keepNext/>
        <w:keepLines/>
      </w:pPr>
      <w:r w:rsidRPr="00CF16AF">
        <w:lastRenderedPageBreak/>
        <w:t>Marks and Grades</w:t>
      </w:r>
    </w:p>
    <w:p w14:paraId="3818B4F4" w14:textId="77777777" w:rsidR="00F47AF4" w:rsidRPr="00CF16AF" w:rsidRDefault="00F47AF4" w:rsidP="00603CAA">
      <w:pPr>
        <w:pStyle w:val="BodyText"/>
        <w:keepNext/>
        <w:keepLines/>
        <w:spacing w:before="8"/>
        <w:rPr>
          <w:rFonts w:asciiTheme="minorHAnsi" w:hAnsiTheme="minorHAnsi"/>
          <w:b/>
          <w:sz w:val="24"/>
          <w:szCs w:val="24"/>
        </w:rPr>
      </w:pPr>
    </w:p>
    <w:p w14:paraId="26E2CCAF" w14:textId="77777777" w:rsidR="000F1CCE" w:rsidRDefault="00A27D46" w:rsidP="00603CAA">
      <w:pPr>
        <w:pStyle w:val="BodyText"/>
        <w:keepNext/>
        <w:keepLines/>
        <w:spacing w:line="276" w:lineRule="auto"/>
        <w:ind w:right="209"/>
        <w:rPr>
          <w:rFonts w:asciiTheme="minorHAnsi" w:hAnsiTheme="minorHAnsi"/>
          <w:sz w:val="24"/>
          <w:szCs w:val="24"/>
        </w:rPr>
      </w:pPr>
      <w:r w:rsidRPr="00CF16AF">
        <w:rPr>
          <w:rFonts w:asciiTheme="minorHAnsi" w:hAnsiTheme="minorHAnsi"/>
          <w:sz w:val="24"/>
          <w:szCs w:val="24"/>
        </w:rPr>
        <w:t>When you receive your marks for assessments, remember that the grading scale at Edinburgh may vary considerably from what you are used to at home.</w:t>
      </w:r>
      <w:r w:rsidR="00AC3549" w:rsidRPr="00CF16AF">
        <w:rPr>
          <w:rFonts w:asciiTheme="minorHAnsi" w:hAnsiTheme="minorHAnsi"/>
          <w:sz w:val="24"/>
          <w:szCs w:val="24"/>
        </w:rPr>
        <w:t xml:space="preserve"> </w:t>
      </w:r>
    </w:p>
    <w:p w14:paraId="65D31975" w14:textId="77777777" w:rsidR="000F1CCE" w:rsidRDefault="000F1CCE" w:rsidP="00AC3549">
      <w:pPr>
        <w:pStyle w:val="BodyText"/>
        <w:spacing w:line="276" w:lineRule="auto"/>
        <w:ind w:right="209"/>
        <w:rPr>
          <w:rFonts w:asciiTheme="minorHAnsi" w:hAnsiTheme="minorHAnsi"/>
          <w:sz w:val="24"/>
          <w:szCs w:val="24"/>
        </w:rPr>
      </w:pPr>
    </w:p>
    <w:p w14:paraId="6E848D12" w14:textId="77777777" w:rsidR="00F47AF4" w:rsidRDefault="00A27D46" w:rsidP="00AC3549">
      <w:pPr>
        <w:pStyle w:val="BodyText"/>
        <w:spacing w:line="276" w:lineRule="auto"/>
        <w:ind w:right="209"/>
        <w:rPr>
          <w:rFonts w:asciiTheme="minorHAnsi" w:hAnsiTheme="minorHAnsi"/>
          <w:sz w:val="24"/>
          <w:szCs w:val="24"/>
        </w:rPr>
      </w:pPr>
      <w:r w:rsidRPr="00CF16AF">
        <w:rPr>
          <w:rFonts w:asciiTheme="minorHAnsi" w:hAnsiTheme="minorHAnsi"/>
          <w:sz w:val="24"/>
          <w:szCs w:val="24"/>
        </w:rPr>
        <w:t>The table below explains the marking scheme at Edinburgh. The pass mark is 40% and it is relatively unusual for students to regularly achieve marks of 70% or above (in fact, only 10% of students receive marks this high). Most Edinburgh students would be happy with marks in the 60s (55% of students receive marks between 60-69%).</w:t>
      </w:r>
    </w:p>
    <w:p w14:paraId="6E24D722" w14:textId="77777777" w:rsidR="00603CAA" w:rsidRDefault="00603CAA" w:rsidP="00AC3549">
      <w:pPr>
        <w:pStyle w:val="BodyText"/>
        <w:spacing w:line="276" w:lineRule="auto"/>
        <w:ind w:right="209"/>
        <w:rPr>
          <w:rFonts w:asciiTheme="minorHAnsi" w:hAnsiTheme="minorHAnsi"/>
          <w:sz w:val="24"/>
          <w:szCs w:val="24"/>
        </w:rPr>
      </w:pPr>
    </w:p>
    <w:tbl>
      <w:tblPr>
        <w:tblW w:w="918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6A0" w:firstRow="1" w:lastRow="0" w:firstColumn="1" w:lastColumn="0" w:noHBand="1" w:noVBand="1"/>
      </w:tblPr>
      <w:tblGrid>
        <w:gridCol w:w="1198"/>
        <w:gridCol w:w="1501"/>
        <w:gridCol w:w="6490"/>
      </w:tblGrid>
      <w:tr w:rsidR="00603CAA" w:rsidRPr="00CF16AF" w14:paraId="35FB2B32" w14:textId="77777777" w:rsidTr="00603CAA">
        <w:trPr>
          <w:trHeight w:val="397"/>
        </w:trPr>
        <w:tc>
          <w:tcPr>
            <w:tcW w:w="9189" w:type="dxa"/>
            <w:gridSpan w:val="3"/>
            <w:shd w:val="clear" w:color="auto" w:fill="00315F"/>
            <w:vAlign w:val="center"/>
          </w:tcPr>
          <w:p w14:paraId="165E2D43" w14:textId="5C54611E" w:rsidR="00603CAA" w:rsidRPr="00CF16AF" w:rsidRDefault="00A839D0" w:rsidP="00603CAA">
            <w:pPr>
              <w:pStyle w:val="TableParagraph"/>
              <w:keepNext/>
              <w:keepLines/>
              <w:spacing w:before="74"/>
              <w:ind w:left="1314" w:right="1300"/>
              <w:rPr>
                <w:rFonts w:asciiTheme="minorHAnsi" w:hAnsiTheme="minorHAnsi"/>
                <w:b/>
                <w:color w:val="FFFFFF"/>
                <w:sz w:val="24"/>
                <w:szCs w:val="24"/>
              </w:rPr>
            </w:pPr>
            <w:r w:rsidRPr="00701BC0">
              <w:rPr>
                <w:rFonts w:asciiTheme="minorHAnsi" w:hAnsiTheme="minorHAnsi"/>
                <w:b/>
                <w:color w:val="000000" w:themeColor="text1"/>
                <w:sz w:val="24"/>
                <w:szCs w:val="24"/>
              </w:rPr>
              <w:t xml:space="preserve">University of </w:t>
            </w:r>
            <w:r w:rsidR="00603CAA" w:rsidRPr="00701BC0">
              <w:rPr>
                <w:rFonts w:asciiTheme="minorHAnsi" w:hAnsiTheme="minorHAnsi"/>
                <w:b/>
                <w:color w:val="000000" w:themeColor="text1"/>
                <w:sz w:val="24"/>
                <w:szCs w:val="24"/>
              </w:rPr>
              <w:t>Edinburgh Marking Scheme</w:t>
            </w:r>
          </w:p>
        </w:tc>
      </w:tr>
      <w:tr w:rsidR="00603CAA" w:rsidRPr="00CF16AF" w14:paraId="1E07BA91" w14:textId="77777777" w:rsidTr="00603CAA">
        <w:trPr>
          <w:trHeight w:val="397"/>
        </w:trPr>
        <w:tc>
          <w:tcPr>
            <w:tcW w:w="1198" w:type="dxa"/>
            <w:shd w:val="clear" w:color="auto" w:fill="00315F"/>
            <w:vAlign w:val="center"/>
          </w:tcPr>
          <w:p w14:paraId="7FB4FE6B" w14:textId="77777777" w:rsidR="00603CAA" w:rsidRPr="00CF16AF" w:rsidRDefault="00603CAA" w:rsidP="00603CAA">
            <w:pPr>
              <w:pStyle w:val="TableParagraph"/>
              <w:keepNext/>
              <w:keepLines/>
              <w:spacing w:before="74"/>
              <w:ind w:left="75"/>
              <w:rPr>
                <w:rFonts w:asciiTheme="minorHAnsi" w:hAnsiTheme="minorHAnsi"/>
                <w:b/>
                <w:sz w:val="24"/>
                <w:szCs w:val="24"/>
              </w:rPr>
            </w:pPr>
            <w:r w:rsidRPr="00CF16AF">
              <w:rPr>
                <w:rFonts w:asciiTheme="minorHAnsi" w:hAnsiTheme="minorHAnsi"/>
                <w:b/>
                <w:color w:val="FFFFFF"/>
                <w:sz w:val="24"/>
                <w:szCs w:val="24"/>
              </w:rPr>
              <w:t>Mark (%)</w:t>
            </w:r>
          </w:p>
        </w:tc>
        <w:tc>
          <w:tcPr>
            <w:tcW w:w="1501" w:type="dxa"/>
            <w:shd w:val="clear" w:color="auto" w:fill="00315F"/>
            <w:vAlign w:val="center"/>
          </w:tcPr>
          <w:p w14:paraId="5D91463B" w14:textId="77777777" w:rsidR="00603CAA" w:rsidRPr="00CF16AF" w:rsidRDefault="00603CAA" w:rsidP="00603CAA">
            <w:pPr>
              <w:pStyle w:val="TableParagraph"/>
              <w:keepNext/>
              <w:keepLines/>
              <w:spacing w:before="74"/>
              <w:ind w:left="342" w:right="329"/>
              <w:rPr>
                <w:rFonts w:asciiTheme="minorHAnsi" w:hAnsiTheme="minorHAnsi"/>
                <w:b/>
                <w:sz w:val="24"/>
                <w:szCs w:val="24"/>
              </w:rPr>
            </w:pPr>
            <w:r w:rsidRPr="00CF16AF">
              <w:rPr>
                <w:rFonts w:asciiTheme="minorHAnsi" w:hAnsiTheme="minorHAnsi"/>
                <w:b/>
                <w:color w:val="FFFFFF"/>
                <w:sz w:val="24"/>
                <w:szCs w:val="24"/>
              </w:rPr>
              <w:t>Grade</w:t>
            </w:r>
          </w:p>
        </w:tc>
        <w:tc>
          <w:tcPr>
            <w:tcW w:w="6490" w:type="dxa"/>
            <w:shd w:val="clear" w:color="auto" w:fill="00315F"/>
            <w:vAlign w:val="center"/>
          </w:tcPr>
          <w:p w14:paraId="29402CE9" w14:textId="77777777" w:rsidR="00603CAA" w:rsidRPr="00CF16AF" w:rsidRDefault="00603CAA" w:rsidP="00603CAA">
            <w:pPr>
              <w:pStyle w:val="TableParagraph"/>
              <w:keepNext/>
              <w:keepLines/>
              <w:spacing w:before="74"/>
              <w:ind w:left="1314" w:right="1300"/>
              <w:rPr>
                <w:rFonts w:asciiTheme="minorHAnsi" w:hAnsiTheme="minorHAnsi"/>
                <w:b/>
                <w:sz w:val="24"/>
                <w:szCs w:val="24"/>
              </w:rPr>
            </w:pPr>
            <w:r w:rsidRPr="00CF16AF">
              <w:rPr>
                <w:rFonts w:asciiTheme="minorHAnsi" w:hAnsiTheme="minorHAnsi"/>
                <w:b/>
                <w:color w:val="FFFFFF"/>
                <w:sz w:val="24"/>
                <w:szCs w:val="24"/>
              </w:rPr>
              <w:t>Description</w:t>
            </w:r>
          </w:p>
        </w:tc>
      </w:tr>
      <w:tr w:rsidR="00603CAA" w:rsidRPr="00CF16AF" w14:paraId="24F7E1C9" w14:textId="77777777" w:rsidTr="00701BC0">
        <w:trPr>
          <w:trHeight w:val="397"/>
        </w:trPr>
        <w:tc>
          <w:tcPr>
            <w:tcW w:w="1198" w:type="dxa"/>
            <w:shd w:val="clear" w:color="auto" w:fill="ECF0F4"/>
            <w:vAlign w:val="center"/>
          </w:tcPr>
          <w:p w14:paraId="298D10F0" w14:textId="77777777" w:rsidR="00603CAA" w:rsidRPr="00CF16AF" w:rsidRDefault="00603CAA" w:rsidP="00603CAA">
            <w:pPr>
              <w:pStyle w:val="TableParagraph"/>
              <w:keepNext/>
              <w:keepLines/>
              <w:spacing w:before="70"/>
              <w:ind w:left="72"/>
              <w:rPr>
                <w:rFonts w:asciiTheme="minorHAnsi" w:hAnsiTheme="minorHAnsi"/>
                <w:sz w:val="24"/>
                <w:szCs w:val="24"/>
              </w:rPr>
            </w:pPr>
            <w:r w:rsidRPr="00CF16AF">
              <w:rPr>
                <w:rFonts w:asciiTheme="minorHAnsi" w:hAnsiTheme="minorHAnsi"/>
                <w:sz w:val="24"/>
                <w:szCs w:val="24"/>
              </w:rPr>
              <w:t>70-100</w:t>
            </w:r>
          </w:p>
        </w:tc>
        <w:tc>
          <w:tcPr>
            <w:tcW w:w="1501" w:type="dxa"/>
            <w:shd w:val="clear" w:color="auto" w:fill="ECF0F4"/>
            <w:vAlign w:val="center"/>
          </w:tcPr>
          <w:p w14:paraId="23CF8CDF" w14:textId="77777777" w:rsidR="00603CAA" w:rsidRPr="00CF16AF" w:rsidRDefault="00603CAA" w:rsidP="00603CAA">
            <w:pPr>
              <w:pStyle w:val="TableParagraph"/>
              <w:keepNext/>
              <w:keepLines/>
              <w:spacing w:before="70"/>
              <w:ind w:left="15"/>
              <w:rPr>
                <w:rFonts w:asciiTheme="minorHAnsi" w:hAnsiTheme="minorHAnsi"/>
                <w:sz w:val="24"/>
                <w:szCs w:val="24"/>
              </w:rPr>
            </w:pPr>
            <w:r w:rsidRPr="00CF16AF">
              <w:rPr>
                <w:rFonts w:asciiTheme="minorHAnsi" w:hAnsiTheme="minorHAnsi"/>
                <w:w w:val="99"/>
                <w:sz w:val="24"/>
                <w:szCs w:val="24"/>
              </w:rPr>
              <w:t>A</w:t>
            </w:r>
          </w:p>
        </w:tc>
        <w:tc>
          <w:tcPr>
            <w:tcW w:w="6490" w:type="dxa"/>
            <w:shd w:val="clear" w:color="auto" w:fill="ECF0F4"/>
            <w:vAlign w:val="center"/>
          </w:tcPr>
          <w:p w14:paraId="6C5C1E00" w14:textId="77777777" w:rsidR="00603CAA" w:rsidRPr="00CF16AF" w:rsidRDefault="00603CAA" w:rsidP="00701BC0">
            <w:pPr>
              <w:pStyle w:val="TableParagraph"/>
              <w:keepNext/>
              <w:keepLines/>
              <w:spacing w:before="70"/>
              <w:ind w:left="1313" w:right="1301"/>
              <w:jc w:val="left"/>
              <w:rPr>
                <w:rFonts w:asciiTheme="minorHAnsi" w:hAnsiTheme="minorHAnsi"/>
                <w:sz w:val="24"/>
                <w:szCs w:val="24"/>
              </w:rPr>
            </w:pPr>
            <w:r w:rsidRPr="00CF16AF">
              <w:rPr>
                <w:rFonts w:asciiTheme="minorHAnsi" w:hAnsiTheme="minorHAnsi"/>
                <w:sz w:val="24"/>
                <w:szCs w:val="24"/>
              </w:rPr>
              <w:t>An excellent performance (pass)</w:t>
            </w:r>
          </w:p>
        </w:tc>
      </w:tr>
      <w:tr w:rsidR="00603CAA" w:rsidRPr="00CF16AF" w14:paraId="45C48861" w14:textId="77777777" w:rsidTr="00701BC0">
        <w:trPr>
          <w:trHeight w:val="397"/>
        </w:trPr>
        <w:tc>
          <w:tcPr>
            <w:tcW w:w="1198" w:type="dxa"/>
            <w:vAlign w:val="center"/>
          </w:tcPr>
          <w:p w14:paraId="549D9231" w14:textId="77777777" w:rsidR="00603CAA" w:rsidRPr="00CF16AF" w:rsidRDefault="00603CAA" w:rsidP="00603CAA">
            <w:pPr>
              <w:pStyle w:val="TableParagraph"/>
              <w:keepNext/>
              <w:keepLines/>
              <w:ind w:left="72"/>
              <w:rPr>
                <w:rFonts w:asciiTheme="minorHAnsi" w:hAnsiTheme="minorHAnsi"/>
                <w:sz w:val="24"/>
                <w:szCs w:val="24"/>
              </w:rPr>
            </w:pPr>
            <w:bookmarkStart w:id="0" w:name="_GoBack" w:colFirst="2" w:colLast="2"/>
            <w:r w:rsidRPr="00CF16AF">
              <w:rPr>
                <w:rFonts w:asciiTheme="minorHAnsi" w:hAnsiTheme="minorHAnsi"/>
                <w:sz w:val="24"/>
                <w:szCs w:val="24"/>
              </w:rPr>
              <w:t>60-69</w:t>
            </w:r>
          </w:p>
        </w:tc>
        <w:tc>
          <w:tcPr>
            <w:tcW w:w="1501" w:type="dxa"/>
            <w:vAlign w:val="center"/>
          </w:tcPr>
          <w:p w14:paraId="3BFE4827" w14:textId="77777777" w:rsidR="00603CAA" w:rsidRPr="00CF16AF" w:rsidRDefault="00603CAA" w:rsidP="00603CAA">
            <w:pPr>
              <w:pStyle w:val="TableParagraph"/>
              <w:keepNext/>
              <w:keepLines/>
              <w:ind w:left="15"/>
              <w:rPr>
                <w:rFonts w:asciiTheme="minorHAnsi" w:hAnsiTheme="minorHAnsi"/>
                <w:sz w:val="24"/>
                <w:szCs w:val="24"/>
              </w:rPr>
            </w:pPr>
            <w:r w:rsidRPr="00CF16AF">
              <w:rPr>
                <w:rFonts w:asciiTheme="minorHAnsi" w:hAnsiTheme="minorHAnsi"/>
                <w:w w:val="99"/>
                <w:sz w:val="24"/>
                <w:szCs w:val="24"/>
              </w:rPr>
              <w:t>B</w:t>
            </w:r>
          </w:p>
        </w:tc>
        <w:tc>
          <w:tcPr>
            <w:tcW w:w="6490" w:type="dxa"/>
            <w:vAlign w:val="center"/>
          </w:tcPr>
          <w:p w14:paraId="2522DEA8" w14:textId="77777777" w:rsidR="00603CAA" w:rsidRPr="00CF16AF" w:rsidRDefault="00603CAA" w:rsidP="00701BC0">
            <w:pPr>
              <w:pStyle w:val="TableParagraph"/>
              <w:keepNext/>
              <w:keepLines/>
              <w:ind w:left="1314" w:right="1299"/>
              <w:jc w:val="left"/>
              <w:rPr>
                <w:rFonts w:asciiTheme="minorHAnsi" w:hAnsiTheme="minorHAnsi"/>
                <w:sz w:val="24"/>
                <w:szCs w:val="24"/>
              </w:rPr>
            </w:pPr>
            <w:r w:rsidRPr="00CF16AF">
              <w:rPr>
                <w:rFonts w:asciiTheme="minorHAnsi" w:hAnsiTheme="minorHAnsi"/>
                <w:sz w:val="24"/>
                <w:szCs w:val="24"/>
              </w:rPr>
              <w:t>A very good performance (pass)</w:t>
            </w:r>
          </w:p>
        </w:tc>
      </w:tr>
      <w:bookmarkEnd w:id="0"/>
      <w:tr w:rsidR="00603CAA" w:rsidRPr="00CF16AF" w14:paraId="0ED9750F" w14:textId="77777777" w:rsidTr="00701BC0">
        <w:trPr>
          <w:trHeight w:val="397"/>
        </w:trPr>
        <w:tc>
          <w:tcPr>
            <w:tcW w:w="1198" w:type="dxa"/>
            <w:shd w:val="clear" w:color="auto" w:fill="ECF0F4"/>
            <w:vAlign w:val="center"/>
          </w:tcPr>
          <w:p w14:paraId="1FB0D7AB" w14:textId="77777777" w:rsidR="00603CAA" w:rsidRPr="00CF16AF" w:rsidRDefault="00603CAA" w:rsidP="00603CAA">
            <w:pPr>
              <w:pStyle w:val="TableParagraph"/>
              <w:keepNext/>
              <w:keepLines/>
              <w:spacing w:before="70"/>
              <w:ind w:left="72"/>
              <w:rPr>
                <w:rFonts w:asciiTheme="minorHAnsi" w:hAnsiTheme="minorHAnsi"/>
                <w:sz w:val="24"/>
                <w:szCs w:val="24"/>
              </w:rPr>
            </w:pPr>
            <w:r w:rsidRPr="00CF16AF">
              <w:rPr>
                <w:rFonts w:asciiTheme="minorHAnsi" w:hAnsiTheme="minorHAnsi"/>
                <w:sz w:val="24"/>
                <w:szCs w:val="24"/>
              </w:rPr>
              <w:t>50-59</w:t>
            </w:r>
          </w:p>
        </w:tc>
        <w:tc>
          <w:tcPr>
            <w:tcW w:w="1501" w:type="dxa"/>
            <w:shd w:val="clear" w:color="auto" w:fill="ECF0F4"/>
            <w:vAlign w:val="center"/>
          </w:tcPr>
          <w:p w14:paraId="5E4E7A36" w14:textId="77777777" w:rsidR="00603CAA" w:rsidRPr="00CF16AF" w:rsidRDefault="00603CAA" w:rsidP="00603CAA">
            <w:pPr>
              <w:pStyle w:val="TableParagraph"/>
              <w:keepNext/>
              <w:keepLines/>
              <w:spacing w:before="70"/>
              <w:ind w:left="15"/>
              <w:rPr>
                <w:rFonts w:asciiTheme="minorHAnsi" w:hAnsiTheme="minorHAnsi"/>
                <w:sz w:val="24"/>
                <w:szCs w:val="24"/>
              </w:rPr>
            </w:pPr>
            <w:r w:rsidRPr="00CF16AF">
              <w:rPr>
                <w:rFonts w:asciiTheme="minorHAnsi" w:hAnsiTheme="minorHAnsi"/>
                <w:w w:val="99"/>
                <w:sz w:val="24"/>
                <w:szCs w:val="24"/>
              </w:rPr>
              <w:t>C</w:t>
            </w:r>
          </w:p>
        </w:tc>
        <w:tc>
          <w:tcPr>
            <w:tcW w:w="6490" w:type="dxa"/>
            <w:shd w:val="clear" w:color="auto" w:fill="ECF0F4"/>
            <w:vAlign w:val="center"/>
          </w:tcPr>
          <w:p w14:paraId="03B34136" w14:textId="77777777" w:rsidR="00603CAA" w:rsidRPr="00CF16AF" w:rsidRDefault="00603CAA" w:rsidP="00701BC0">
            <w:pPr>
              <w:pStyle w:val="TableParagraph"/>
              <w:keepNext/>
              <w:keepLines/>
              <w:spacing w:before="70"/>
              <w:ind w:left="1314" w:right="1301"/>
              <w:jc w:val="left"/>
              <w:rPr>
                <w:rFonts w:asciiTheme="minorHAnsi" w:hAnsiTheme="minorHAnsi"/>
                <w:sz w:val="24"/>
                <w:szCs w:val="24"/>
              </w:rPr>
            </w:pPr>
            <w:r w:rsidRPr="00CF16AF">
              <w:rPr>
                <w:rFonts w:asciiTheme="minorHAnsi" w:hAnsiTheme="minorHAnsi"/>
                <w:sz w:val="24"/>
                <w:szCs w:val="24"/>
              </w:rPr>
              <w:t>A good performance (pass)</w:t>
            </w:r>
          </w:p>
        </w:tc>
      </w:tr>
      <w:tr w:rsidR="00603CAA" w:rsidRPr="00CF16AF" w14:paraId="02657D22" w14:textId="77777777" w:rsidTr="00701BC0">
        <w:trPr>
          <w:trHeight w:val="397"/>
        </w:trPr>
        <w:tc>
          <w:tcPr>
            <w:tcW w:w="1198" w:type="dxa"/>
            <w:vAlign w:val="center"/>
          </w:tcPr>
          <w:p w14:paraId="476C7C04" w14:textId="77777777" w:rsidR="00603CAA" w:rsidRPr="00CF16AF" w:rsidRDefault="00603CAA" w:rsidP="00603CAA">
            <w:pPr>
              <w:pStyle w:val="TableParagraph"/>
              <w:keepNext/>
              <w:keepLines/>
              <w:spacing w:before="70"/>
              <w:ind w:left="72"/>
              <w:rPr>
                <w:rFonts w:asciiTheme="minorHAnsi" w:hAnsiTheme="minorHAnsi"/>
                <w:sz w:val="24"/>
                <w:szCs w:val="24"/>
              </w:rPr>
            </w:pPr>
            <w:r w:rsidRPr="00CF16AF">
              <w:rPr>
                <w:rFonts w:asciiTheme="minorHAnsi" w:hAnsiTheme="minorHAnsi"/>
                <w:sz w:val="24"/>
                <w:szCs w:val="24"/>
              </w:rPr>
              <w:t>40-49</w:t>
            </w:r>
          </w:p>
        </w:tc>
        <w:tc>
          <w:tcPr>
            <w:tcW w:w="1501" w:type="dxa"/>
            <w:vAlign w:val="center"/>
          </w:tcPr>
          <w:p w14:paraId="27DE8ECE" w14:textId="77777777" w:rsidR="00603CAA" w:rsidRPr="00CF16AF" w:rsidRDefault="00603CAA" w:rsidP="00603CAA">
            <w:pPr>
              <w:pStyle w:val="TableParagraph"/>
              <w:keepNext/>
              <w:keepLines/>
              <w:spacing w:before="70"/>
              <w:ind w:left="15"/>
              <w:rPr>
                <w:rFonts w:asciiTheme="minorHAnsi" w:hAnsiTheme="minorHAnsi"/>
                <w:sz w:val="24"/>
                <w:szCs w:val="24"/>
              </w:rPr>
            </w:pPr>
            <w:r w:rsidRPr="00CF16AF">
              <w:rPr>
                <w:rFonts w:asciiTheme="minorHAnsi" w:hAnsiTheme="minorHAnsi"/>
                <w:w w:val="99"/>
                <w:sz w:val="24"/>
                <w:szCs w:val="24"/>
              </w:rPr>
              <w:t>D</w:t>
            </w:r>
          </w:p>
        </w:tc>
        <w:tc>
          <w:tcPr>
            <w:tcW w:w="6490" w:type="dxa"/>
            <w:vAlign w:val="center"/>
          </w:tcPr>
          <w:p w14:paraId="20193726" w14:textId="77777777" w:rsidR="00603CAA" w:rsidRPr="00CF16AF" w:rsidRDefault="00603CAA" w:rsidP="00701BC0">
            <w:pPr>
              <w:pStyle w:val="TableParagraph"/>
              <w:keepNext/>
              <w:keepLines/>
              <w:spacing w:before="70"/>
              <w:ind w:left="1314" w:right="1301"/>
              <w:jc w:val="left"/>
              <w:rPr>
                <w:rFonts w:asciiTheme="minorHAnsi" w:hAnsiTheme="minorHAnsi"/>
                <w:sz w:val="24"/>
                <w:szCs w:val="24"/>
              </w:rPr>
            </w:pPr>
            <w:r w:rsidRPr="00CF16AF">
              <w:rPr>
                <w:rFonts w:asciiTheme="minorHAnsi" w:hAnsiTheme="minorHAnsi"/>
                <w:sz w:val="24"/>
                <w:szCs w:val="24"/>
              </w:rPr>
              <w:t>A satisfactory performance (pass)</w:t>
            </w:r>
          </w:p>
        </w:tc>
      </w:tr>
      <w:tr w:rsidR="00603CAA" w:rsidRPr="00CF16AF" w14:paraId="472AE2DD" w14:textId="77777777" w:rsidTr="00701BC0">
        <w:trPr>
          <w:trHeight w:val="397"/>
        </w:trPr>
        <w:tc>
          <w:tcPr>
            <w:tcW w:w="1198" w:type="dxa"/>
            <w:shd w:val="clear" w:color="auto" w:fill="ECF0F4"/>
            <w:vAlign w:val="center"/>
          </w:tcPr>
          <w:p w14:paraId="0A7E2A0B" w14:textId="77777777" w:rsidR="00603CAA" w:rsidRPr="00CF16AF" w:rsidRDefault="00603CAA" w:rsidP="00603CAA">
            <w:pPr>
              <w:pStyle w:val="TableParagraph"/>
              <w:keepNext/>
              <w:keepLines/>
              <w:ind w:left="72"/>
              <w:rPr>
                <w:rFonts w:asciiTheme="minorHAnsi" w:hAnsiTheme="minorHAnsi"/>
                <w:sz w:val="24"/>
                <w:szCs w:val="24"/>
              </w:rPr>
            </w:pPr>
            <w:r w:rsidRPr="00CF16AF">
              <w:rPr>
                <w:rFonts w:asciiTheme="minorHAnsi" w:hAnsiTheme="minorHAnsi"/>
                <w:sz w:val="24"/>
                <w:szCs w:val="24"/>
              </w:rPr>
              <w:t>30-39</w:t>
            </w:r>
          </w:p>
        </w:tc>
        <w:tc>
          <w:tcPr>
            <w:tcW w:w="1501" w:type="dxa"/>
            <w:shd w:val="clear" w:color="auto" w:fill="ECF0F4"/>
            <w:vAlign w:val="center"/>
          </w:tcPr>
          <w:p w14:paraId="251F8D51" w14:textId="77777777" w:rsidR="00603CAA" w:rsidRPr="00CF16AF" w:rsidRDefault="00603CAA" w:rsidP="00603CAA">
            <w:pPr>
              <w:pStyle w:val="TableParagraph"/>
              <w:keepNext/>
              <w:keepLines/>
              <w:ind w:left="15"/>
              <w:rPr>
                <w:rFonts w:asciiTheme="minorHAnsi" w:hAnsiTheme="minorHAnsi"/>
                <w:sz w:val="24"/>
                <w:szCs w:val="24"/>
              </w:rPr>
            </w:pPr>
            <w:r w:rsidRPr="00CF16AF">
              <w:rPr>
                <w:rFonts w:asciiTheme="minorHAnsi" w:hAnsiTheme="minorHAnsi"/>
                <w:w w:val="99"/>
                <w:sz w:val="24"/>
                <w:szCs w:val="24"/>
              </w:rPr>
              <w:t>E</w:t>
            </w:r>
          </w:p>
        </w:tc>
        <w:tc>
          <w:tcPr>
            <w:tcW w:w="6490" w:type="dxa"/>
            <w:shd w:val="clear" w:color="auto" w:fill="ECF0F4"/>
            <w:vAlign w:val="center"/>
          </w:tcPr>
          <w:p w14:paraId="467D1211" w14:textId="77777777" w:rsidR="00603CAA" w:rsidRPr="00CF16AF" w:rsidRDefault="00603CAA" w:rsidP="00701BC0">
            <w:pPr>
              <w:pStyle w:val="TableParagraph"/>
              <w:keepNext/>
              <w:keepLines/>
              <w:ind w:left="1314" w:right="1300"/>
              <w:jc w:val="left"/>
              <w:rPr>
                <w:rFonts w:asciiTheme="minorHAnsi" w:hAnsiTheme="minorHAnsi"/>
                <w:sz w:val="24"/>
                <w:szCs w:val="24"/>
              </w:rPr>
            </w:pPr>
            <w:r w:rsidRPr="00CF16AF">
              <w:rPr>
                <w:rFonts w:asciiTheme="minorHAnsi" w:hAnsiTheme="minorHAnsi"/>
                <w:sz w:val="24"/>
                <w:szCs w:val="24"/>
              </w:rPr>
              <w:t>A marginal fail (fail)</w:t>
            </w:r>
          </w:p>
        </w:tc>
      </w:tr>
      <w:tr w:rsidR="00603CAA" w:rsidRPr="00CF16AF" w14:paraId="168A10C2" w14:textId="77777777" w:rsidTr="00701BC0">
        <w:trPr>
          <w:trHeight w:val="397"/>
        </w:trPr>
        <w:tc>
          <w:tcPr>
            <w:tcW w:w="1198" w:type="dxa"/>
            <w:vAlign w:val="center"/>
          </w:tcPr>
          <w:p w14:paraId="534E21C9" w14:textId="77777777" w:rsidR="00603CAA" w:rsidRPr="00CF16AF" w:rsidRDefault="00603CAA" w:rsidP="00603CAA">
            <w:pPr>
              <w:pStyle w:val="TableParagraph"/>
              <w:keepNext/>
              <w:keepLines/>
              <w:ind w:left="72"/>
              <w:rPr>
                <w:rFonts w:asciiTheme="minorHAnsi" w:hAnsiTheme="minorHAnsi"/>
                <w:sz w:val="24"/>
                <w:szCs w:val="24"/>
              </w:rPr>
            </w:pPr>
            <w:r w:rsidRPr="00CF16AF">
              <w:rPr>
                <w:rFonts w:asciiTheme="minorHAnsi" w:hAnsiTheme="minorHAnsi"/>
                <w:sz w:val="24"/>
                <w:szCs w:val="24"/>
              </w:rPr>
              <w:t>20-29</w:t>
            </w:r>
          </w:p>
        </w:tc>
        <w:tc>
          <w:tcPr>
            <w:tcW w:w="1501" w:type="dxa"/>
            <w:vAlign w:val="center"/>
          </w:tcPr>
          <w:p w14:paraId="7772EC44" w14:textId="77777777" w:rsidR="00603CAA" w:rsidRPr="00CF16AF" w:rsidRDefault="00603CAA" w:rsidP="00603CAA">
            <w:pPr>
              <w:pStyle w:val="TableParagraph"/>
              <w:keepNext/>
              <w:keepLines/>
              <w:ind w:left="15"/>
              <w:rPr>
                <w:rFonts w:asciiTheme="minorHAnsi" w:hAnsiTheme="minorHAnsi"/>
                <w:sz w:val="24"/>
                <w:szCs w:val="24"/>
              </w:rPr>
            </w:pPr>
            <w:r w:rsidRPr="00CF16AF">
              <w:rPr>
                <w:rFonts w:asciiTheme="minorHAnsi" w:hAnsiTheme="minorHAnsi"/>
                <w:w w:val="99"/>
                <w:sz w:val="24"/>
                <w:szCs w:val="24"/>
              </w:rPr>
              <w:t>F</w:t>
            </w:r>
          </w:p>
        </w:tc>
        <w:tc>
          <w:tcPr>
            <w:tcW w:w="6490" w:type="dxa"/>
            <w:vAlign w:val="center"/>
          </w:tcPr>
          <w:p w14:paraId="0EDEDB27" w14:textId="77777777" w:rsidR="00603CAA" w:rsidRPr="00CF16AF" w:rsidRDefault="00603CAA" w:rsidP="00701BC0">
            <w:pPr>
              <w:pStyle w:val="TableParagraph"/>
              <w:keepNext/>
              <w:keepLines/>
              <w:ind w:left="1314" w:right="1301"/>
              <w:jc w:val="left"/>
              <w:rPr>
                <w:rFonts w:asciiTheme="minorHAnsi" w:hAnsiTheme="minorHAnsi"/>
                <w:sz w:val="24"/>
                <w:szCs w:val="24"/>
              </w:rPr>
            </w:pPr>
            <w:r w:rsidRPr="00CF16AF">
              <w:rPr>
                <w:rFonts w:asciiTheme="minorHAnsi" w:hAnsiTheme="minorHAnsi"/>
                <w:sz w:val="24"/>
                <w:szCs w:val="24"/>
              </w:rPr>
              <w:t>A clear fail (fail)</w:t>
            </w:r>
          </w:p>
        </w:tc>
      </w:tr>
      <w:tr w:rsidR="00603CAA" w:rsidRPr="00CF16AF" w14:paraId="4BFD65B2" w14:textId="77777777" w:rsidTr="00701BC0">
        <w:trPr>
          <w:trHeight w:val="397"/>
        </w:trPr>
        <w:tc>
          <w:tcPr>
            <w:tcW w:w="1198" w:type="dxa"/>
            <w:shd w:val="clear" w:color="auto" w:fill="ECF0F4"/>
            <w:vAlign w:val="center"/>
          </w:tcPr>
          <w:p w14:paraId="49B18EAF" w14:textId="77777777" w:rsidR="00603CAA" w:rsidRPr="00CF16AF" w:rsidRDefault="00603CAA" w:rsidP="00603CAA">
            <w:pPr>
              <w:pStyle w:val="TableParagraph"/>
              <w:keepNext/>
              <w:keepLines/>
              <w:spacing w:before="70"/>
              <w:ind w:left="72"/>
              <w:rPr>
                <w:rFonts w:asciiTheme="minorHAnsi" w:hAnsiTheme="minorHAnsi"/>
                <w:sz w:val="24"/>
                <w:szCs w:val="24"/>
              </w:rPr>
            </w:pPr>
            <w:r w:rsidRPr="00CF16AF">
              <w:rPr>
                <w:rFonts w:asciiTheme="minorHAnsi" w:hAnsiTheme="minorHAnsi"/>
                <w:sz w:val="24"/>
                <w:szCs w:val="24"/>
              </w:rPr>
              <w:t>10-19</w:t>
            </w:r>
          </w:p>
        </w:tc>
        <w:tc>
          <w:tcPr>
            <w:tcW w:w="1501" w:type="dxa"/>
            <w:shd w:val="clear" w:color="auto" w:fill="ECF0F4"/>
            <w:vAlign w:val="center"/>
          </w:tcPr>
          <w:p w14:paraId="3BBBAFDC" w14:textId="77777777" w:rsidR="00603CAA" w:rsidRPr="00CF16AF" w:rsidRDefault="00603CAA" w:rsidP="00603CAA">
            <w:pPr>
              <w:pStyle w:val="TableParagraph"/>
              <w:keepNext/>
              <w:keepLines/>
              <w:spacing w:before="70"/>
              <w:ind w:left="15"/>
              <w:rPr>
                <w:rFonts w:asciiTheme="minorHAnsi" w:hAnsiTheme="minorHAnsi"/>
                <w:sz w:val="24"/>
                <w:szCs w:val="24"/>
              </w:rPr>
            </w:pPr>
            <w:r w:rsidRPr="00CF16AF">
              <w:rPr>
                <w:rFonts w:asciiTheme="minorHAnsi" w:hAnsiTheme="minorHAnsi"/>
                <w:w w:val="99"/>
                <w:sz w:val="24"/>
                <w:szCs w:val="24"/>
              </w:rPr>
              <w:t>G</w:t>
            </w:r>
          </w:p>
        </w:tc>
        <w:tc>
          <w:tcPr>
            <w:tcW w:w="6490" w:type="dxa"/>
            <w:shd w:val="clear" w:color="auto" w:fill="ECF0F4"/>
            <w:vAlign w:val="center"/>
          </w:tcPr>
          <w:p w14:paraId="2A564E0F" w14:textId="77777777" w:rsidR="00603CAA" w:rsidRPr="00CF16AF" w:rsidRDefault="00603CAA" w:rsidP="00701BC0">
            <w:pPr>
              <w:pStyle w:val="TableParagraph"/>
              <w:keepNext/>
              <w:keepLines/>
              <w:spacing w:before="70"/>
              <w:ind w:left="1314" w:right="1301"/>
              <w:jc w:val="left"/>
              <w:rPr>
                <w:rFonts w:asciiTheme="minorHAnsi" w:hAnsiTheme="minorHAnsi"/>
                <w:sz w:val="24"/>
                <w:szCs w:val="24"/>
              </w:rPr>
            </w:pPr>
            <w:r w:rsidRPr="00CF16AF">
              <w:rPr>
                <w:rFonts w:asciiTheme="minorHAnsi" w:hAnsiTheme="minorHAnsi"/>
                <w:sz w:val="24"/>
                <w:szCs w:val="24"/>
              </w:rPr>
              <w:t>A bad fail (fail)</w:t>
            </w:r>
          </w:p>
        </w:tc>
      </w:tr>
      <w:tr w:rsidR="00603CAA" w:rsidRPr="00CF16AF" w14:paraId="4FD740E1" w14:textId="77777777" w:rsidTr="00701BC0">
        <w:trPr>
          <w:trHeight w:val="397"/>
        </w:trPr>
        <w:tc>
          <w:tcPr>
            <w:tcW w:w="1198" w:type="dxa"/>
            <w:vAlign w:val="center"/>
          </w:tcPr>
          <w:p w14:paraId="53334C1C" w14:textId="77777777" w:rsidR="00603CAA" w:rsidRPr="00CF16AF" w:rsidRDefault="00603CAA" w:rsidP="00603CAA">
            <w:pPr>
              <w:pStyle w:val="TableParagraph"/>
              <w:keepNext/>
              <w:keepLines/>
              <w:ind w:left="72"/>
              <w:rPr>
                <w:rFonts w:asciiTheme="minorHAnsi" w:hAnsiTheme="minorHAnsi"/>
                <w:sz w:val="24"/>
                <w:szCs w:val="24"/>
              </w:rPr>
            </w:pPr>
            <w:r w:rsidRPr="00CF16AF">
              <w:rPr>
                <w:rFonts w:asciiTheme="minorHAnsi" w:hAnsiTheme="minorHAnsi"/>
                <w:sz w:val="24"/>
                <w:szCs w:val="24"/>
              </w:rPr>
              <w:t>0-9</w:t>
            </w:r>
          </w:p>
        </w:tc>
        <w:tc>
          <w:tcPr>
            <w:tcW w:w="1501" w:type="dxa"/>
            <w:vAlign w:val="center"/>
          </w:tcPr>
          <w:p w14:paraId="71FB9DF8" w14:textId="77777777" w:rsidR="00603CAA" w:rsidRPr="00CF16AF" w:rsidRDefault="00603CAA" w:rsidP="00603CAA">
            <w:pPr>
              <w:pStyle w:val="TableParagraph"/>
              <w:keepNext/>
              <w:keepLines/>
              <w:ind w:left="15"/>
              <w:rPr>
                <w:rFonts w:asciiTheme="minorHAnsi" w:hAnsiTheme="minorHAnsi"/>
                <w:sz w:val="24"/>
                <w:szCs w:val="24"/>
              </w:rPr>
            </w:pPr>
            <w:r w:rsidRPr="00CF16AF">
              <w:rPr>
                <w:rFonts w:asciiTheme="minorHAnsi" w:hAnsiTheme="minorHAnsi"/>
                <w:w w:val="99"/>
                <w:sz w:val="24"/>
                <w:szCs w:val="24"/>
              </w:rPr>
              <w:t>H</w:t>
            </w:r>
          </w:p>
        </w:tc>
        <w:tc>
          <w:tcPr>
            <w:tcW w:w="6490" w:type="dxa"/>
            <w:vAlign w:val="center"/>
          </w:tcPr>
          <w:p w14:paraId="5CE81E17" w14:textId="77777777" w:rsidR="00603CAA" w:rsidRPr="00CF16AF" w:rsidRDefault="00603CAA" w:rsidP="00701BC0">
            <w:pPr>
              <w:pStyle w:val="TableParagraph"/>
              <w:keepNext/>
              <w:keepLines/>
              <w:ind w:left="1314" w:right="1301"/>
              <w:jc w:val="left"/>
              <w:rPr>
                <w:rFonts w:asciiTheme="minorHAnsi" w:hAnsiTheme="minorHAnsi"/>
                <w:sz w:val="24"/>
                <w:szCs w:val="24"/>
              </w:rPr>
            </w:pPr>
            <w:r w:rsidRPr="00CF16AF">
              <w:rPr>
                <w:rFonts w:asciiTheme="minorHAnsi" w:hAnsiTheme="minorHAnsi"/>
                <w:sz w:val="24"/>
                <w:szCs w:val="24"/>
              </w:rPr>
              <w:t>A bad fail (fail)</w:t>
            </w:r>
          </w:p>
        </w:tc>
      </w:tr>
    </w:tbl>
    <w:p w14:paraId="0FE0E07E" w14:textId="77777777" w:rsidR="00603CAA" w:rsidRDefault="00603CAA" w:rsidP="00603CAA">
      <w:pPr>
        <w:pStyle w:val="BodyText"/>
        <w:spacing w:before="8"/>
        <w:rPr>
          <w:rFonts w:asciiTheme="minorHAnsi" w:hAnsiTheme="minorHAnsi"/>
          <w:b/>
          <w:sz w:val="20"/>
          <w:szCs w:val="20"/>
        </w:rPr>
      </w:pPr>
    </w:p>
    <w:p w14:paraId="4110F2B4" w14:textId="77777777" w:rsidR="00603CAA" w:rsidRDefault="00603CAA" w:rsidP="00603CAA">
      <w:pPr>
        <w:pStyle w:val="BodyText"/>
        <w:spacing w:before="8"/>
        <w:rPr>
          <w:rFonts w:asciiTheme="minorHAnsi" w:hAnsiTheme="minorHAnsi"/>
          <w:b/>
          <w:sz w:val="20"/>
          <w:szCs w:val="20"/>
        </w:rPr>
      </w:pPr>
    </w:p>
    <w:tbl>
      <w:tblPr>
        <w:tblW w:w="918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6A0" w:firstRow="1" w:lastRow="0" w:firstColumn="1" w:lastColumn="0" w:noHBand="1" w:noVBand="1"/>
      </w:tblPr>
      <w:tblGrid>
        <w:gridCol w:w="2544"/>
        <w:gridCol w:w="3260"/>
        <w:gridCol w:w="3385"/>
      </w:tblGrid>
      <w:tr w:rsidR="00603CAA" w:rsidRPr="00CF16AF" w14:paraId="069B4BD8" w14:textId="77777777" w:rsidTr="00603CAA">
        <w:trPr>
          <w:trHeight w:val="397"/>
        </w:trPr>
        <w:tc>
          <w:tcPr>
            <w:tcW w:w="9189" w:type="dxa"/>
            <w:gridSpan w:val="3"/>
            <w:shd w:val="clear" w:color="auto" w:fill="00315F"/>
            <w:vAlign w:val="center"/>
          </w:tcPr>
          <w:p w14:paraId="423BAE52" w14:textId="234655C0" w:rsidR="00603CAA" w:rsidRPr="00CF16AF" w:rsidRDefault="00603CAA" w:rsidP="00603CAA">
            <w:pPr>
              <w:pStyle w:val="TableParagraph"/>
              <w:keepNext/>
              <w:keepLines/>
              <w:spacing w:before="74"/>
              <w:ind w:left="1314" w:right="1300"/>
              <w:rPr>
                <w:rFonts w:asciiTheme="minorHAnsi" w:hAnsiTheme="minorHAnsi"/>
                <w:b/>
                <w:color w:val="FFFFFF"/>
                <w:sz w:val="24"/>
                <w:szCs w:val="24"/>
              </w:rPr>
            </w:pPr>
            <w:r w:rsidRPr="008D082C">
              <w:rPr>
                <w:rFonts w:asciiTheme="minorHAnsi" w:hAnsiTheme="minorHAnsi"/>
                <w:b/>
                <w:color w:val="FFFFFF"/>
                <w:sz w:val="24"/>
                <w:szCs w:val="24"/>
              </w:rPr>
              <w:t xml:space="preserve">Suggested USA &amp; European Credit Transfer and Accumulation System (ECTS) </w:t>
            </w:r>
            <w:r w:rsidR="00A839D0">
              <w:rPr>
                <w:rFonts w:asciiTheme="minorHAnsi" w:hAnsiTheme="minorHAnsi"/>
                <w:b/>
                <w:color w:val="FFFFFF"/>
                <w:sz w:val="24"/>
                <w:szCs w:val="24"/>
              </w:rPr>
              <w:t xml:space="preserve">Grade </w:t>
            </w:r>
            <w:r w:rsidRPr="008D082C">
              <w:rPr>
                <w:rFonts w:asciiTheme="minorHAnsi" w:hAnsiTheme="minorHAnsi"/>
                <w:b/>
                <w:color w:val="FFFFFF"/>
                <w:sz w:val="24"/>
                <w:szCs w:val="24"/>
              </w:rPr>
              <w:t>Equivalencies</w:t>
            </w:r>
          </w:p>
        </w:tc>
      </w:tr>
      <w:tr w:rsidR="00603CAA" w:rsidRPr="00CF16AF" w14:paraId="5F3D763E" w14:textId="77777777" w:rsidTr="00701BC0">
        <w:trPr>
          <w:trHeight w:val="397"/>
        </w:trPr>
        <w:tc>
          <w:tcPr>
            <w:tcW w:w="2544" w:type="dxa"/>
            <w:shd w:val="clear" w:color="auto" w:fill="00315F"/>
            <w:vAlign w:val="center"/>
          </w:tcPr>
          <w:p w14:paraId="0EB95EF6" w14:textId="77777777" w:rsidR="00603CAA" w:rsidRPr="00CF16AF" w:rsidRDefault="00603CAA" w:rsidP="00603CAA">
            <w:pPr>
              <w:pStyle w:val="TableParagraph"/>
              <w:keepNext/>
              <w:keepLines/>
              <w:spacing w:before="74"/>
              <w:ind w:left="75"/>
              <w:rPr>
                <w:rFonts w:asciiTheme="minorHAnsi" w:hAnsiTheme="minorHAnsi"/>
                <w:b/>
                <w:sz w:val="24"/>
                <w:szCs w:val="24"/>
              </w:rPr>
            </w:pPr>
            <w:r w:rsidRPr="00CF16AF">
              <w:rPr>
                <w:rFonts w:asciiTheme="minorHAnsi" w:hAnsiTheme="minorHAnsi"/>
                <w:b/>
                <w:color w:val="FFFFFF"/>
                <w:sz w:val="24"/>
                <w:szCs w:val="24"/>
              </w:rPr>
              <w:t>Mark (%)</w:t>
            </w:r>
          </w:p>
        </w:tc>
        <w:tc>
          <w:tcPr>
            <w:tcW w:w="3260" w:type="dxa"/>
            <w:shd w:val="clear" w:color="auto" w:fill="00315F"/>
            <w:vAlign w:val="center"/>
          </w:tcPr>
          <w:p w14:paraId="787CAD66" w14:textId="77777777" w:rsidR="00603CAA" w:rsidRPr="00CF16AF" w:rsidRDefault="00603CAA" w:rsidP="00701BC0">
            <w:pPr>
              <w:pStyle w:val="TableParagraph"/>
              <w:keepNext/>
              <w:keepLines/>
              <w:spacing w:before="74"/>
              <w:ind w:left="342" w:right="329"/>
              <w:rPr>
                <w:rFonts w:asciiTheme="minorHAnsi" w:hAnsiTheme="minorHAnsi"/>
                <w:b/>
                <w:sz w:val="24"/>
                <w:szCs w:val="24"/>
              </w:rPr>
            </w:pPr>
            <w:r>
              <w:rPr>
                <w:rFonts w:asciiTheme="minorHAnsi" w:hAnsiTheme="minorHAnsi"/>
                <w:b/>
                <w:color w:val="FFFFFF"/>
                <w:sz w:val="24"/>
                <w:szCs w:val="24"/>
              </w:rPr>
              <w:t>USA</w:t>
            </w:r>
          </w:p>
        </w:tc>
        <w:tc>
          <w:tcPr>
            <w:tcW w:w="3385" w:type="dxa"/>
            <w:shd w:val="clear" w:color="auto" w:fill="00315F"/>
            <w:vAlign w:val="center"/>
          </w:tcPr>
          <w:p w14:paraId="62151E6F" w14:textId="77777777" w:rsidR="00603CAA" w:rsidRPr="00CF16AF" w:rsidRDefault="00603CAA" w:rsidP="00701BC0">
            <w:pPr>
              <w:pStyle w:val="TableParagraph"/>
              <w:keepNext/>
              <w:keepLines/>
              <w:spacing w:before="74"/>
              <w:ind w:left="1314" w:right="1300"/>
              <w:rPr>
                <w:rFonts w:asciiTheme="minorHAnsi" w:hAnsiTheme="minorHAnsi"/>
                <w:b/>
                <w:sz w:val="24"/>
                <w:szCs w:val="24"/>
              </w:rPr>
            </w:pPr>
            <w:r>
              <w:rPr>
                <w:rFonts w:asciiTheme="minorHAnsi" w:hAnsiTheme="minorHAnsi"/>
                <w:b/>
                <w:color w:val="FFFFFF"/>
                <w:sz w:val="24"/>
                <w:szCs w:val="24"/>
              </w:rPr>
              <w:t>ECTS</w:t>
            </w:r>
          </w:p>
        </w:tc>
      </w:tr>
      <w:tr w:rsidR="00603CAA" w:rsidRPr="00CF16AF" w14:paraId="4E91CFE1" w14:textId="77777777" w:rsidTr="00603CAA">
        <w:trPr>
          <w:trHeight w:val="397"/>
        </w:trPr>
        <w:tc>
          <w:tcPr>
            <w:tcW w:w="2544" w:type="dxa"/>
            <w:shd w:val="clear" w:color="auto" w:fill="ECF0F4"/>
            <w:vAlign w:val="center"/>
          </w:tcPr>
          <w:p w14:paraId="53EE1445" w14:textId="77777777" w:rsidR="00603CAA" w:rsidRPr="0021569B" w:rsidRDefault="00603CAA" w:rsidP="00603CAA">
            <w:pPr>
              <w:keepNext/>
              <w:keepLines/>
              <w:jc w:val="center"/>
            </w:pPr>
            <w:r w:rsidRPr="0021569B">
              <w:t>70-100</w:t>
            </w:r>
          </w:p>
        </w:tc>
        <w:tc>
          <w:tcPr>
            <w:tcW w:w="3260" w:type="dxa"/>
            <w:shd w:val="clear" w:color="auto" w:fill="ECF0F4"/>
            <w:vAlign w:val="center"/>
          </w:tcPr>
          <w:p w14:paraId="6F8C7C8C" w14:textId="77777777" w:rsidR="00603CAA" w:rsidRPr="00E34292" w:rsidRDefault="00603CAA" w:rsidP="00603CAA">
            <w:pPr>
              <w:keepNext/>
              <w:keepLines/>
              <w:jc w:val="center"/>
            </w:pPr>
            <w:r w:rsidRPr="00E34292">
              <w:t>A</w:t>
            </w:r>
          </w:p>
        </w:tc>
        <w:tc>
          <w:tcPr>
            <w:tcW w:w="3385" w:type="dxa"/>
            <w:shd w:val="clear" w:color="auto" w:fill="ECF0F4"/>
            <w:vAlign w:val="center"/>
          </w:tcPr>
          <w:p w14:paraId="7B92ECC2" w14:textId="77777777" w:rsidR="00603CAA" w:rsidRPr="008130D3" w:rsidRDefault="00603CAA" w:rsidP="00603CAA">
            <w:pPr>
              <w:keepNext/>
              <w:keepLines/>
              <w:jc w:val="center"/>
            </w:pPr>
            <w:r w:rsidRPr="008130D3">
              <w:t>A</w:t>
            </w:r>
          </w:p>
        </w:tc>
      </w:tr>
      <w:tr w:rsidR="00603CAA" w:rsidRPr="00CF16AF" w14:paraId="599FD2DC" w14:textId="77777777" w:rsidTr="00603CAA">
        <w:trPr>
          <w:trHeight w:val="397"/>
        </w:trPr>
        <w:tc>
          <w:tcPr>
            <w:tcW w:w="2544" w:type="dxa"/>
            <w:vAlign w:val="center"/>
          </w:tcPr>
          <w:p w14:paraId="4AE0B8E3" w14:textId="77777777" w:rsidR="00603CAA" w:rsidRPr="0021569B" w:rsidRDefault="00603CAA" w:rsidP="00603CAA">
            <w:pPr>
              <w:keepNext/>
              <w:keepLines/>
              <w:jc w:val="center"/>
            </w:pPr>
            <w:r w:rsidRPr="0021569B">
              <w:t>65-69</w:t>
            </w:r>
          </w:p>
        </w:tc>
        <w:tc>
          <w:tcPr>
            <w:tcW w:w="3260" w:type="dxa"/>
            <w:vAlign w:val="center"/>
          </w:tcPr>
          <w:p w14:paraId="2A21C79D" w14:textId="77777777" w:rsidR="00603CAA" w:rsidRPr="00E34292" w:rsidRDefault="00603CAA" w:rsidP="00603CAA">
            <w:pPr>
              <w:keepNext/>
              <w:keepLines/>
              <w:jc w:val="center"/>
            </w:pPr>
            <w:r w:rsidRPr="00E34292">
              <w:t>A-</w:t>
            </w:r>
          </w:p>
        </w:tc>
        <w:tc>
          <w:tcPr>
            <w:tcW w:w="3385" w:type="dxa"/>
            <w:vAlign w:val="center"/>
          </w:tcPr>
          <w:p w14:paraId="6CF3A222" w14:textId="77777777" w:rsidR="00603CAA" w:rsidRPr="008130D3" w:rsidRDefault="00603CAA" w:rsidP="00603CAA">
            <w:pPr>
              <w:keepNext/>
              <w:keepLines/>
              <w:jc w:val="center"/>
            </w:pPr>
            <w:r w:rsidRPr="008130D3">
              <w:t>B</w:t>
            </w:r>
          </w:p>
        </w:tc>
      </w:tr>
      <w:tr w:rsidR="00603CAA" w:rsidRPr="00CF16AF" w14:paraId="1B7C998B" w14:textId="77777777" w:rsidTr="00603CAA">
        <w:trPr>
          <w:trHeight w:val="397"/>
        </w:trPr>
        <w:tc>
          <w:tcPr>
            <w:tcW w:w="2544" w:type="dxa"/>
            <w:shd w:val="clear" w:color="auto" w:fill="ECF0F4"/>
            <w:vAlign w:val="center"/>
          </w:tcPr>
          <w:p w14:paraId="636919F6" w14:textId="77777777" w:rsidR="00603CAA" w:rsidRPr="0021569B" w:rsidRDefault="00603CAA" w:rsidP="00603CAA">
            <w:pPr>
              <w:keepNext/>
              <w:keepLines/>
              <w:jc w:val="center"/>
            </w:pPr>
            <w:r w:rsidRPr="0021569B">
              <w:t>60-64</w:t>
            </w:r>
          </w:p>
        </w:tc>
        <w:tc>
          <w:tcPr>
            <w:tcW w:w="3260" w:type="dxa"/>
            <w:shd w:val="clear" w:color="auto" w:fill="ECF0F4"/>
            <w:vAlign w:val="center"/>
          </w:tcPr>
          <w:p w14:paraId="5215DC9D" w14:textId="77777777" w:rsidR="00603CAA" w:rsidRPr="00E34292" w:rsidRDefault="00603CAA" w:rsidP="00603CAA">
            <w:pPr>
              <w:keepNext/>
              <w:keepLines/>
              <w:jc w:val="center"/>
            </w:pPr>
            <w:r w:rsidRPr="00E34292">
              <w:t>B+</w:t>
            </w:r>
          </w:p>
        </w:tc>
        <w:tc>
          <w:tcPr>
            <w:tcW w:w="3385" w:type="dxa"/>
            <w:shd w:val="clear" w:color="auto" w:fill="ECF0F4"/>
            <w:vAlign w:val="center"/>
          </w:tcPr>
          <w:p w14:paraId="2BBD629B" w14:textId="77777777" w:rsidR="00603CAA" w:rsidRPr="008130D3" w:rsidRDefault="00603CAA" w:rsidP="00603CAA">
            <w:pPr>
              <w:keepNext/>
              <w:keepLines/>
              <w:jc w:val="center"/>
            </w:pPr>
            <w:r w:rsidRPr="008130D3">
              <w:t>C</w:t>
            </w:r>
          </w:p>
        </w:tc>
      </w:tr>
      <w:tr w:rsidR="00603CAA" w:rsidRPr="00CF16AF" w14:paraId="04286B40" w14:textId="77777777" w:rsidTr="00603CAA">
        <w:trPr>
          <w:trHeight w:val="397"/>
        </w:trPr>
        <w:tc>
          <w:tcPr>
            <w:tcW w:w="2544" w:type="dxa"/>
            <w:vAlign w:val="center"/>
          </w:tcPr>
          <w:p w14:paraId="161B3D0B" w14:textId="77777777" w:rsidR="00603CAA" w:rsidRPr="0021569B" w:rsidRDefault="00603CAA" w:rsidP="00603CAA">
            <w:pPr>
              <w:keepNext/>
              <w:keepLines/>
              <w:jc w:val="center"/>
            </w:pPr>
            <w:r w:rsidRPr="0021569B">
              <w:t>55-59</w:t>
            </w:r>
          </w:p>
        </w:tc>
        <w:tc>
          <w:tcPr>
            <w:tcW w:w="3260" w:type="dxa"/>
            <w:vAlign w:val="center"/>
          </w:tcPr>
          <w:p w14:paraId="2E0196C7" w14:textId="77777777" w:rsidR="00603CAA" w:rsidRPr="00E34292" w:rsidRDefault="00603CAA" w:rsidP="00603CAA">
            <w:pPr>
              <w:keepNext/>
              <w:keepLines/>
              <w:jc w:val="center"/>
            </w:pPr>
            <w:r w:rsidRPr="00E34292">
              <w:t>B</w:t>
            </w:r>
          </w:p>
        </w:tc>
        <w:tc>
          <w:tcPr>
            <w:tcW w:w="3385" w:type="dxa"/>
            <w:vAlign w:val="center"/>
          </w:tcPr>
          <w:p w14:paraId="0E022A96" w14:textId="77777777" w:rsidR="00603CAA" w:rsidRPr="008130D3" w:rsidRDefault="00603CAA" w:rsidP="00603CAA">
            <w:pPr>
              <w:keepNext/>
              <w:keepLines/>
              <w:jc w:val="center"/>
            </w:pPr>
            <w:r w:rsidRPr="008130D3">
              <w:t>D</w:t>
            </w:r>
          </w:p>
        </w:tc>
      </w:tr>
      <w:tr w:rsidR="00603CAA" w:rsidRPr="00CF16AF" w14:paraId="63CF7FEB" w14:textId="77777777" w:rsidTr="00603CAA">
        <w:trPr>
          <w:trHeight w:val="397"/>
        </w:trPr>
        <w:tc>
          <w:tcPr>
            <w:tcW w:w="2544" w:type="dxa"/>
            <w:shd w:val="clear" w:color="auto" w:fill="ECF0F4"/>
            <w:vAlign w:val="center"/>
          </w:tcPr>
          <w:p w14:paraId="1DA736EA" w14:textId="77777777" w:rsidR="00603CAA" w:rsidRPr="0021569B" w:rsidRDefault="00603CAA" w:rsidP="00603CAA">
            <w:pPr>
              <w:keepNext/>
              <w:keepLines/>
              <w:jc w:val="center"/>
            </w:pPr>
            <w:r w:rsidRPr="0021569B">
              <w:t>50-54</w:t>
            </w:r>
          </w:p>
        </w:tc>
        <w:tc>
          <w:tcPr>
            <w:tcW w:w="3260" w:type="dxa"/>
            <w:shd w:val="clear" w:color="auto" w:fill="ECF0F4"/>
            <w:vAlign w:val="center"/>
          </w:tcPr>
          <w:p w14:paraId="32F27F7B" w14:textId="77777777" w:rsidR="00603CAA" w:rsidRPr="00E34292" w:rsidRDefault="00603CAA" w:rsidP="00603CAA">
            <w:pPr>
              <w:keepNext/>
              <w:keepLines/>
              <w:jc w:val="center"/>
            </w:pPr>
            <w:r w:rsidRPr="00E34292">
              <w:t>B-</w:t>
            </w:r>
          </w:p>
        </w:tc>
        <w:tc>
          <w:tcPr>
            <w:tcW w:w="3385" w:type="dxa"/>
            <w:shd w:val="clear" w:color="auto" w:fill="ECF0F4"/>
            <w:vAlign w:val="center"/>
          </w:tcPr>
          <w:p w14:paraId="1C116EAC" w14:textId="77777777" w:rsidR="00603CAA" w:rsidRPr="008130D3" w:rsidRDefault="00603CAA" w:rsidP="00603CAA">
            <w:pPr>
              <w:keepNext/>
              <w:keepLines/>
              <w:jc w:val="center"/>
            </w:pPr>
            <w:r w:rsidRPr="008130D3">
              <w:t>D</w:t>
            </w:r>
          </w:p>
        </w:tc>
      </w:tr>
      <w:tr w:rsidR="00603CAA" w:rsidRPr="00CF16AF" w14:paraId="204DE235" w14:textId="77777777" w:rsidTr="00603CAA">
        <w:trPr>
          <w:trHeight w:val="397"/>
        </w:trPr>
        <w:tc>
          <w:tcPr>
            <w:tcW w:w="2544" w:type="dxa"/>
            <w:vAlign w:val="center"/>
          </w:tcPr>
          <w:p w14:paraId="2A6B467F" w14:textId="77777777" w:rsidR="00603CAA" w:rsidRPr="0021569B" w:rsidRDefault="00603CAA" w:rsidP="00603CAA">
            <w:pPr>
              <w:keepNext/>
              <w:keepLines/>
              <w:jc w:val="center"/>
            </w:pPr>
            <w:r w:rsidRPr="0021569B">
              <w:t>40-49</w:t>
            </w:r>
          </w:p>
        </w:tc>
        <w:tc>
          <w:tcPr>
            <w:tcW w:w="3260" w:type="dxa"/>
            <w:vAlign w:val="center"/>
          </w:tcPr>
          <w:p w14:paraId="707C2DBB" w14:textId="77777777" w:rsidR="00603CAA" w:rsidRPr="00E34292" w:rsidRDefault="00603CAA" w:rsidP="00603CAA">
            <w:pPr>
              <w:keepNext/>
              <w:keepLines/>
              <w:jc w:val="center"/>
            </w:pPr>
            <w:r w:rsidRPr="00E34292">
              <w:t>C</w:t>
            </w:r>
          </w:p>
        </w:tc>
        <w:tc>
          <w:tcPr>
            <w:tcW w:w="3385" w:type="dxa"/>
            <w:vAlign w:val="center"/>
          </w:tcPr>
          <w:p w14:paraId="66F35698" w14:textId="77777777" w:rsidR="00603CAA" w:rsidRPr="008130D3" w:rsidRDefault="00603CAA" w:rsidP="00603CAA">
            <w:pPr>
              <w:keepNext/>
              <w:keepLines/>
              <w:jc w:val="center"/>
            </w:pPr>
            <w:r w:rsidRPr="008130D3">
              <w:t>E</w:t>
            </w:r>
          </w:p>
        </w:tc>
      </w:tr>
      <w:tr w:rsidR="00603CAA" w:rsidRPr="00CF16AF" w14:paraId="3C69C898" w14:textId="77777777" w:rsidTr="00603CAA">
        <w:trPr>
          <w:trHeight w:val="397"/>
        </w:trPr>
        <w:tc>
          <w:tcPr>
            <w:tcW w:w="2544" w:type="dxa"/>
            <w:shd w:val="clear" w:color="auto" w:fill="ECF0F4"/>
            <w:vAlign w:val="center"/>
          </w:tcPr>
          <w:p w14:paraId="66EBCEB0" w14:textId="77777777" w:rsidR="00603CAA" w:rsidRPr="0021569B" w:rsidRDefault="00603CAA" w:rsidP="00603CAA">
            <w:pPr>
              <w:keepNext/>
              <w:keepLines/>
              <w:jc w:val="center"/>
            </w:pPr>
            <w:r w:rsidRPr="0021569B">
              <w:t>35-39</w:t>
            </w:r>
          </w:p>
        </w:tc>
        <w:tc>
          <w:tcPr>
            <w:tcW w:w="3260" w:type="dxa"/>
            <w:shd w:val="clear" w:color="auto" w:fill="ECF0F4"/>
            <w:vAlign w:val="center"/>
          </w:tcPr>
          <w:p w14:paraId="7F65220E" w14:textId="77777777" w:rsidR="00603CAA" w:rsidRPr="00E34292" w:rsidRDefault="00603CAA" w:rsidP="00603CAA">
            <w:pPr>
              <w:keepNext/>
              <w:keepLines/>
              <w:jc w:val="center"/>
            </w:pPr>
            <w:r w:rsidRPr="00E34292">
              <w:t>D</w:t>
            </w:r>
          </w:p>
        </w:tc>
        <w:tc>
          <w:tcPr>
            <w:tcW w:w="3385" w:type="dxa"/>
            <w:shd w:val="clear" w:color="auto" w:fill="ECF0F4"/>
            <w:vAlign w:val="center"/>
          </w:tcPr>
          <w:p w14:paraId="65D87768" w14:textId="77777777" w:rsidR="00603CAA" w:rsidRPr="008130D3" w:rsidRDefault="00603CAA" w:rsidP="00603CAA">
            <w:pPr>
              <w:keepNext/>
              <w:keepLines/>
              <w:jc w:val="center"/>
            </w:pPr>
            <w:r w:rsidRPr="008130D3">
              <w:t>FX</w:t>
            </w:r>
          </w:p>
        </w:tc>
      </w:tr>
      <w:tr w:rsidR="00603CAA" w:rsidRPr="00CF16AF" w14:paraId="5CEF171A" w14:textId="77777777" w:rsidTr="00603CAA">
        <w:trPr>
          <w:trHeight w:val="397"/>
        </w:trPr>
        <w:tc>
          <w:tcPr>
            <w:tcW w:w="2544" w:type="dxa"/>
            <w:vAlign w:val="center"/>
          </w:tcPr>
          <w:p w14:paraId="414133B4" w14:textId="77777777" w:rsidR="00603CAA" w:rsidRDefault="00603CAA" w:rsidP="00603CAA">
            <w:pPr>
              <w:keepNext/>
              <w:keepLines/>
              <w:jc w:val="center"/>
            </w:pPr>
            <w:r w:rsidRPr="0021569B">
              <w:t>0-34</w:t>
            </w:r>
          </w:p>
        </w:tc>
        <w:tc>
          <w:tcPr>
            <w:tcW w:w="3260" w:type="dxa"/>
            <w:vAlign w:val="center"/>
          </w:tcPr>
          <w:p w14:paraId="7D695AFA" w14:textId="77777777" w:rsidR="00603CAA" w:rsidRDefault="00603CAA" w:rsidP="00603CAA">
            <w:pPr>
              <w:keepNext/>
              <w:keepLines/>
              <w:jc w:val="center"/>
            </w:pPr>
            <w:r w:rsidRPr="00E34292">
              <w:t>F</w:t>
            </w:r>
          </w:p>
        </w:tc>
        <w:tc>
          <w:tcPr>
            <w:tcW w:w="3385" w:type="dxa"/>
            <w:vAlign w:val="center"/>
          </w:tcPr>
          <w:p w14:paraId="4DD419D0" w14:textId="77777777" w:rsidR="00603CAA" w:rsidRDefault="00603CAA" w:rsidP="00603CAA">
            <w:pPr>
              <w:keepNext/>
              <w:keepLines/>
              <w:jc w:val="center"/>
            </w:pPr>
            <w:r w:rsidRPr="008130D3">
              <w:t>F</w:t>
            </w:r>
          </w:p>
        </w:tc>
      </w:tr>
    </w:tbl>
    <w:p w14:paraId="5B5638C7" w14:textId="77777777" w:rsidR="00603CAA" w:rsidRPr="00CF16AF" w:rsidRDefault="00603CAA" w:rsidP="00AC3549">
      <w:pPr>
        <w:pStyle w:val="BodyText"/>
        <w:spacing w:line="276" w:lineRule="auto"/>
        <w:ind w:right="209"/>
        <w:rPr>
          <w:rFonts w:asciiTheme="minorHAnsi" w:hAnsiTheme="minorHAnsi"/>
          <w:sz w:val="24"/>
          <w:szCs w:val="24"/>
        </w:rPr>
      </w:pPr>
    </w:p>
    <w:p w14:paraId="15CD1F8F" w14:textId="77777777" w:rsidR="00603CAA" w:rsidRPr="00CF16AF" w:rsidRDefault="00603CAA">
      <w:pPr>
        <w:spacing w:line="276" w:lineRule="auto"/>
        <w:rPr>
          <w:rFonts w:asciiTheme="minorHAnsi" w:hAnsiTheme="minorHAnsi"/>
          <w:sz w:val="24"/>
          <w:szCs w:val="24"/>
        </w:rPr>
      </w:pPr>
    </w:p>
    <w:p w14:paraId="79406EB0" w14:textId="77777777" w:rsidR="00AC3549" w:rsidRPr="00CF16AF" w:rsidRDefault="00AC3549" w:rsidP="00603CAA">
      <w:pPr>
        <w:pStyle w:val="Heading1"/>
        <w:keepNext/>
        <w:keepLines/>
      </w:pPr>
      <w:r w:rsidRPr="00CF16AF">
        <w:lastRenderedPageBreak/>
        <w:t>Academic Transcript</w:t>
      </w:r>
    </w:p>
    <w:p w14:paraId="37E3498D" w14:textId="77777777" w:rsidR="00AC3549" w:rsidRPr="00CF16AF" w:rsidRDefault="00AC3549" w:rsidP="00603CAA">
      <w:pPr>
        <w:pStyle w:val="BodyText"/>
        <w:keepNext/>
        <w:keepLines/>
        <w:spacing w:before="8"/>
        <w:rPr>
          <w:rFonts w:asciiTheme="minorHAnsi" w:hAnsiTheme="minorHAnsi"/>
          <w:b/>
          <w:sz w:val="24"/>
          <w:szCs w:val="24"/>
        </w:rPr>
      </w:pPr>
    </w:p>
    <w:p w14:paraId="25898A8E" w14:textId="77777777" w:rsidR="000F1CCE" w:rsidRDefault="00AC3549" w:rsidP="00603CAA">
      <w:pPr>
        <w:pStyle w:val="BodyText"/>
        <w:keepNext/>
        <w:keepLines/>
        <w:spacing w:before="41" w:line="276" w:lineRule="auto"/>
        <w:ind w:right="572"/>
        <w:rPr>
          <w:rFonts w:asciiTheme="minorHAnsi" w:hAnsiTheme="minorHAnsi"/>
          <w:sz w:val="24"/>
          <w:szCs w:val="24"/>
        </w:rPr>
      </w:pPr>
      <w:r w:rsidRPr="00CF16AF">
        <w:rPr>
          <w:rFonts w:asciiTheme="minorHAnsi" w:hAnsiTheme="minorHAnsi"/>
          <w:sz w:val="24"/>
          <w:szCs w:val="24"/>
        </w:rPr>
        <w:t xml:space="preserve">If you are registered on a credit bearing course you will receive a copy of your academic transcript. This will list your courses and the results that you have achieved. We will also send a copy of your transcript to your home university. </w:t>
      </w:r>
      <w:r w:rsidR="000F1CCE">
        <w:rPr>
          <w:rFonts w:asciiTheme="minorHAnsi" w:hAnsiTheme="minorHAnsi"/>
          <w:sz w:val="24"/>
          <w:szCs w:val="24"/>
        </w:rPr>
        <w:t xml:space="preserve">Please note that if you apply to the Winter School through an agent or a partner institution, your transcript will be sent directly to your agent/institution. </w:t>
      </w:r>
    </w:p>
    <w:p w14:paraId="28952561" w14:textId="77777777" w:rsidR="000F1CCE" w:rsidRDefault="000F1CCE" w:rsidP="00603CAA">
      <w:pPr>
        <w:pStyle w:val="BodyText"/>
        <w:keepNext/>
        <w:keepLines/>
        <w:spacing w:before="41" w:line="276" w:lineRule="auto"/>
        <w:ind w:right="572"/>
        <w:rPr>
          <w:rFonts w:asciiTheme="minorHAnsi" w:hAnsiTheme="minorHAnsi"/>
          <w:sz w:val="24"/>
          <w:szCs w:val="24"/>
        </w:rPr>
      </w:pPr>
    </w:p>
    <w:p w14:paraId="7CC7D220" w14:textId="67AA3F61" w:rsidR="000F1CCE" w:rsidRDefault="00AC3549" w:rsidP="00603CAA">
      <w:pPr>
        <w:pStyle w:val="BodyText"/>
        <w:keepNext/>
        <w:keepLines/>
        <w:spacing w:before="41" w:line="276" w:lineRule="auto"/>
        <w:ind w:right="572"/>
        <w:rPr>
          <w:rFonts w:asciiTheme="minorHAnsi" w:hAnsiTheme="minorHAnsi"/>
          <w:sz w:val="24"/>
          <w:szCs w:val="24"/>
        </w:rPr>
      </w:pPr>
      <w:r w:rsidRPr="00CF16AF">
        <w:rPr>
          <w:rFonts w:asciiTheme="minorHAnsi" w:hAnsiTheme="minorHAnsi"/>
          <w:sz w:val="24"/>
          <w:szCs w:val="24"/>
        </w:rPr>
        <w:t>If your home university works in ECTS then please be aware that</w:t>
      </w:r>
      <w:r w:rsidR="00701BC0">
        <w:rPr>
          <w:rFonts w:asciiTheme="minorHAnsi" w:hAnsiTheme="minorHAnsi"/>
          <w:sz w:val="24"/>
          <w:szCs w:val="24"/>
        </w:rPr>
        <w:t xml:space="preserve"> </w:t>
      </w:r>
      <w:r w:rsidRPr="00CF16AF">
        <w:rPr>
          <w:rFonts w:asciiTheme="minorHAnsi" w:hAnsiTheme="minorHAnsi"/>
          <w:sz w:val="24"/>
          <w:szCs w:val="24"/>
        </w:rPr>
        <w:t xml:space="preserve">2 Edinburgh credits are equivalent to 1 ECTS. We will send out transcripts in September after the Winter School Exam Board. </w:t>
      </w:r>
    </w:p>
    <w:p w14:paraId="18D5184D" w14:textId="77777777" w:rsidR="000F1CCE" w:rsidRDefault="000F1CCE" w:rsidP="00603CAA">
      <w:pPr>
        <w:pStyle w:val="BodyText"/>
        <w:keepNext/>
        <w:keepLines/>
        <w:spacing w:before="41" w:line="276" w:lineRule="auto"/>
        <w:ind w:right="572"/>
        <w:rPr>
          <w:rFonts w:asciiTheme="minorHAnsi" w:hAnsiTheme="minorHAnsi"/>
          <w:sz w:val="24"/>
          <w:szCs w:val="24"/>
        </w:rPr>
      </w:pPr>
    </w:p>
    <w:p w14:paraId="4212136B" w14:textId="77777777" w:rsidR="00AC3549" w:rsidRPr="00CF16AF" w:rsidRDefault="00AC3549" w:rsidP="00603CAA">
      <w:pPr>
        <w:pStyle w:val="BodyText"/>
        <w:keepNext/>
        <w:keepLines/>
        <w:spacing w:before="41" w:line="276" w:lineRule="auto"/>
        <w:ind w:right="572"/>
        <w:rPr>
          <w:rFonts w:asciiTheme="minorHAnsi" w:hAnsiTheme="minorHAnsi"/>
          <w:sz w:val="24"/>
          <w:szCs w:val="24"/>
        </w:rPr>
      </w:pPr>
      <w:r w:rsidRPr="00CF16AF">
        <w:rPr>
          <w:rFonts w:asciiTheme="minorHAnsi" w:hAnsiTheme="minorHAnsi"/>
          <w:sz w:val="24"/>
          <w:szCs w:val="24"/>
        </w:rPr>
        <w:t>All students, regardless of whether their course is credit bearing or not, will receive a certificate of attendance before they leave Edinburgh</w:t>
      </w:r>
      <w:r w:rsidR="000F1CCE">
        <w:rPr>
          <w:rFonts w:asciiTheme="minorHAnsi" w:hAnsiTheme="minorHAnsi"/>
          <w:sz w:val="24"/>
          <w:szCs w:val="24"/>
        </w:rPr>
        <w:t>.</w:t>
      </w:r>
    </w:p>
    <w:p w14:paraId="4A7FDAB8" w14:textId="77777777" w:rsidR="00AC3549" w:rsidRDefault="00AC3549" w:rsidP="00AC3549">
      <w:pPr>
        <w:pStyle w:val="BodyText"/>
        <w:spacing w:before="41" w:line="276" w:lineRule="auto"/>
        <w:ind w:right="572"/>
        <w:rPr>
          <w:rFonts w:asciiTheme="minorHAnsi" w:hAnsiTheme="minorHAnsi"/>
          <w:sz w:val="20"/>
          <w:szCs w:val="20"/>
        </w:rPr>
      </w:pPr>
    </w:p>
    <w:p w14:paraId="25F69F6F" w14:textId="77777777" w:rsidR="00603CAA" w:rsidRDefault="00603CAA" w:rsidP="00AC3549">
      <w:pPr>
        <w:pStyle w:val="BodyText"/>
        <w:spacing w:before="41" w:line="276" w:lineRule="auto"/>
        <w:ind w:right="572"/>
        <w:rPr>
          <w:rFonts w:asciiTheme="minorHAnsi" w:hAnsiTheme="minorHAnsi"/>
          <w:sz w:val="20"/>
          <w:szCs w:val="20"/>
        </w:rPr>
      </w:pPr>
    </w:p>
    <w:p w14:paraId="014F2FF5" w14:textId="77777777" w:rsidR="00603CAA" w:rsidRDefault="00603CAA" w:rsidP="00603CAA">
      <w:pPr>
        <w:pStyle w:val="BodyText"/>
        <w:spacing w:line="276" w:lineRule="auto"/>
        <w:ind w:right="439"/>
        <w:rPr>
          <w:rFonts w:ascii="Arial" w:hAnsi="Arial" w:cs="Arial"/>
          <w:b/>
          <w:sz w:val="28"/>
          <w:szCs w:val="28"/>
        </w:rPr>
      </w:pPr>
      <w:r>
        <w:rPr>
          <w:rFonts w:ascii="Arial" w:hAnsi="Arial" w:cs="Arial"/>
          <w:b/>
          <w:sz w:val="28"/>
          <w:szCs w:val="28"/>
        </w:rPr>
        <w:t>If</w:t>
      </w:r>
      <w:r w:rsidRPr="00337840">
        <w:rPr>
          <w:rFonts w:ascii="Arial" w:hAnsi="Arial" w:cs="Arial"/>
          <w:b/>
          <w:sz w:val="28"/>
          <w:szCs w:val="28"/>
        </w:rPr>
        <w:t xml:space="preserve"> you require this document in an alternative format, such as large print or a coloured background, please contact </w:t>
      </w:r>
      <w:r>
        <w:rPr>
          <w:rFonts w:ascii="Arial" w:hAnsi="Arial" w:cs="Arial"/>
          <w:b/>
          <w:sz w:val="28"/>
          <w:szCs w:val="28"/>
        </w:rPr>
        <w:t xml:space="preserve">the Winter School team. </w:t>
      </w:r>
    </w:p>
    <w:p w14:paraId="55EF7A2F" w14:textId="77777777" w:rsidR="00603CAA" w:rsidRDefault="00603CAA" w:rsidP="00603CAA">
      <w:pPr>
        <w:pStyle w:val="BodyText"/>
        <w:numPr>
          <w:ilvl w:val="0"/>
          <w:numId w:val="1"/>
        </w:numPr>
        <w:spacing w:line="276" w:lineRule="auto"/>
        <w:ind w:right="439"/>
        <w:rPr>
          <w:rFonts w:ascii="Arial" w:hAnsi="Arial" w:cs="Arial"/>
          <w:b/>
          <w:sz w:val="28"/>
          <w:szCs w:val="28"/>
        </w:rPr>
      </w:pPr>
      <w:r>
        <w:rPr>
          <w:rFonts w:ascii="Arial" w:hAnsi="Arial" w:cs="Arial"/>
          <w:b/>
          <w:sz w:val="28"/>
          <w:szCs w:val="28"/>
        </w:rPr>
        <w:t xml:space="preserve">Email: </w:t>
      </w:r>
      <w:hyperlink r:id="rId8" w:history="1">
        <w:r w:rsidRPr="00C264D5">
          <w:rPr>
            <w:rStyle w:val="Hyperlink"/>
            <w:rFonts w:ascii="Arial" w:hAnsi="Arial" w:cs="Arial"/>
            <w:b/>
            <w:sz w:val="28"/>
            <w:szCs w:val="28"/>
          </w:rPr>
          <w:t>winterschool@ed.ac.uk</w:t>
        </w:r>
      </w:hyperlink>
    </w:p>
    <w:p w14:paraId="5F2F2F0C" w14:textId="77777777" w:rsidR="00CF16AF" w:rsidRPr="00603CAA" w:rsidRDefault="00603CAA" w:rsidP="00603CAA">
      <w:pPr>
        <w:pStyle w:val="BodyText"/>
        <w:numPr>
          <w:ilvl w:val="0"/>
          <w:numId w:val="1"/>
        </w:numPr>
        <w:spacing w:line="276" w:lineRule="auto"/>
        <w:ind w:right="439"/>
        <w:rPr>
          <w:rFonts w:asciiTheme="minorHAnsi" w:hAnsiTheme="minorHAnsi"/>
          <w:sz w:val="20"/>
          <w:szCs w:val="20"/>
        </w:rPr>
      </w:pPr>
      <w:r w:rsidRPr="00603CAA">
        <w:rPr>
          <w:rFonts w:ascii="Arial" w:hAnsi="Arial" w:cs="Arial"/>
          <w:b/>
          <w:sz w:val="28"/>
          <w:szCs w:val="28"/>
        </w:rPr>
        <w:t>Telephone: +44 (0)131 650 4400</w:t>
      </w:r>
    </w:p>
    <w:sectPr w:rsidR="00CF16AF" w:rsidRPr="00603CAA" w:rsidSect="00603CAA">
      <w:headerReference w:type="default" r:id="rId9"/>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8E03A" w14:textId="77777777" w:rsidR="008D082C" w:rsidRDefault="008D082C" w:rsidP="00953911">
      <w:r>
        <w:separator/>
      </w:r>
    </w:p>
  </w:endnote>
  <w:endnote w:type="continuationSeparator" w:id="0">
    <w:p w14:paraId="08E2C055" w14:textId="77777777" w:rsidR="008D082C" w:rsidRDefault="008D082C" w:rsidP="0095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76220" w14:textId="77777777" w:rsidR="008D082C" w:rsidRDefault="008D082C" w:rsidP="00953911">
      <w:r>
        <w:separator/>
      </w:r>
    </w:p>
  </w:footnote>
  <w:footnote w:type="continuationSeparator" w:id="0">
    <w:p w14:paraId="728CBEB9" w14:textId="77777777" w:rsidR="008D082C" w:rsidRDefault="008D082C" w:rsidP="0095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74D2" w14:textId="77777777" w:rsidR="008D082C" w:rsidRDefault="008D082C" w:rsidP="00AC35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1BDC"/>
    <w:multiLevelType w:val="hybridMultilevel"/>
    <w:tmpl w:val="F132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F4"/>
    <w:rsid w:val="000F1CCE"/>
    <w:rsid w:val="00205FD7"/>
    <w:rsid w:val="00216590"/>
    <w:rsid w:val="00337840"/>
    <w:rsid w:val="005450C4"/>
    <w:rsid w:val="00603CAA"/>
    <w:rsid w:val="00701BC0"/>
    <w:rsid w:val="008D082C"/>
    <w:rsid w:val="00953911"/>
    <w:rsid w:val="00A27D46"/>
    <w:rsid w:val="00A839D0"/>
    <w:rsid w:val="00AC3549"/>
    <w:rsid w:val="00CF16AF"/>
    <w:rsid w:val="00DD2329"/>
    <w:rsid w:val="00DF384B"/>
    <w:rsid w:val="00F10B85"/>
    <w:rsid w:val="00F4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AC0E72"/>
  <w15:docId w15:val="{128A915B-7869-4A24-8B2A-D81DB6F9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rsid w:val="00CF16AF"/>
    <w:pPr>
      <w:outlineLvl w:val="0"/>
    </w:pPr>
    <w:rPr>
      <w:rFonts w:asciiTheme="minorHAnsi" w:hAnsi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ind w:left="14"/>
      <w:jc w:val="center"/>
    </w:pPr>
    <w:rPr>
      <w:rFonts w:ascii="Arial" w:eastAsia="Arial" w:hAnsi="Arial" w:cs="Arial"/>
    </w:rPr>
  </w:style>
  <w:style w:type="paragraph" w:styleId="Header">
    <w:name w:val="header"/>
    <w:basedOn w:val="Normal"/>
    <w:link w:val="HeaderChar"/>
    <w:uiPriority w:val="99"/>
    <w:unhideWhenUsed/>
    <w:rsid w:val="00953911"/>
    <w:pPr>
      <w:tabs>
        <w:tab w:val="center" w:pos="4513"/>
        <w:tab w:val="right" w:pos="9026"/>
      </w:tabs>
    </w:pPr>
  </w:style>
  <w:style w:type="character" w:customStyle="1" w:styleId="HeaderChar">
    <w:name w:val="Header Char"/>
    <w:basedOn w:val="DefaultParagraphFont"/>
    <w:link w:val="Header"/>
    <w:uiPriority w:val="99"/>
    <w:rsid w:val="00953911"/>
    <w:rPr>
      <w:rFonts w:ascii="Calibri" w:eastAsia="Calibri" w:hAnsi="Calibri" w:cs="Calibri"/>
      <w:lang w:val="en-GB" w:eastAsia="en-GB" w:bidi="en-GB"/>
    </w:rPr>
  </w:style>
  <w:style w:type="paragraph" w:styleId="Footer">
    <w:name w:val="footer"/>
    <w:basedOn w:val="Normal"/>
    <w:link w:val="FooterChar"/>
    <w:uiPriority w:val="99"/>
    <w:unhideWhenUsed/>
    <w:rsid w:val="00953911"/>
    <w:pPr>
      <w:tabs>
        <w:tab w:val="center" w:pos="4513"/>
        <w:tab w:val="right" w:pos="9026"/>
      </w:tabs>
    </w:pPr>
  </w:style>
  <w:style w:type="character" w:customStyle="1" w:styleId="FooterChar">
    <w:name w:val="Footer Char"/>
    <w:basedOn w:val="DefaultParagraphFont"/>
    <w:link w:val="Footer"/>
    <w:uiPriority w:val="99"/>
    <w:rsid w:val="00953911"/>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AC3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549"/>
    <w:rPr>
      <w:rFonts w:ascii="Segoe UI" w:eastAsia="Calibri" w:hAnsi="Segoe UI" w:cs="Segoe UI"/>
      <w:sz w:val="18"/>
      <w:szCs w:val="18"/>
      <w:lang w:val="en-GB" w:eastAsia="en-GB" w:bidi="en-GB"/>
    </w:rPr>
  </w:style>
  <w:style w:type="paragraph" w:styleId="Title">
    <w:name w:val="Title"/>
    <w:basedOn w:val="Normal"/>
    <w:next w:val="Normal"/>
    <w:link w:val="TitleChar"/>
    <w:uiPriority w:val="10"/>
    <w:qFormat/>
    <w:rsid w:val="00CF16AF"/>
    <w:pPr>
      <w:jc w:val="right"/>
    </w:pPr>
    <w:rPr>
      <w:sz w:val="40"/>
      <w:szCs w:val="40"/>
    </w:rPr>
  </w:style>
  <w:style w:type="character" w:customStyle="1" w:styleId="TitleChar">
    <w:name w:val="Title Char"/>
    <w:basedOn w:val="DefaultParagraphFont"/>
    <w:link w:val="Title"/>
    <w:uiPriority w:val="10"/>
    <w:rsid w:val="00CF16AF"/>
    <w:rPr>
      <w:rFonts w:ascii="Calibri" w:eastAsia="Calibri" w:hAnsi="Calibri" w:cs="Calibri"/>
      <w:sz w:val="40"/>
      <w:szCs w:val="40"/>
      <w:lang w:val="en-GB" w:eastAsia="en-GB" w:bidi="en-GB"/>
    </w:rPr>
  </w:style>
  <w:style w:type="table" w:styleId="TableGrid">
    <w:name w:val="Table Grid"/>
    <w:basedOn w:val="TableNormal"/>
    <w:uiPriority w:val="39"/>
    <w:rsid w:val="00CF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840"/>
    <w:rPr>
      <w:color w:val="0000FF" w:themeColor="hyperlink"/>
      <w:u w:val="single"/>
    </w:rPr>
  </w:style>
  <w:style w:type="character" w:styleId="CommentReference">
    <w:name w:val="annotation reference"/>
    <w:basedOn w:val="DefaultParagraphFont"/>
    <w:uiPriority w:val="99"/>
    <w:semiHidden/>
    <w:unhideWhenUsed/>
    <w:rsid w:val="000F1CCE"/>
    <w:rPr>
      <w:sz w:val="16"/>
      <w:szCs w:val="16"/>
    </w:rPr>
  </w:style>
  <w:style w:type="paragraph" w:styleId="CommentText">
    <w:name w:val="annotation text"/>
    <w:basedOn w:val="Normal"/>
    <w:link w:val="CommentTextChar"/>
    <w:uiPriority w:val="99"/>
    <w:semiHidden/>
    <w:unhideWhenUsed/>
    <w:rsid w:val="000F1CCE"/>
    <w:rPr>
      <w:sz w:val="20"/>
      <w:szCs w:val="20"/>
    </w:rPr>
  </w:style>
  <w:style w:type="character" w:customStyle="1" w:styleId="CommentTextChar">
    <w:name w:val="Comment Text Char"/>
    <w:basedOn w:val="DefaultParagraphFont"/>
    <w:link w:val="CommentText"/>
    <w:uiPriority w:val="99"/>
    <w:semiHidden/>
    <w:rsid w:val="000F1CC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F1CCE"/>
    <w:rPr>
      <w:b/>
      <w:bCs/>
    </w:rPr>
  </w:style>
  <w:style w:type="character" w:customStyle="1" w:styleId="CommentSubjectChar">
    <w:name w:val="Comment Subject Char"/>
    <w:basedOn w:val="CommentTextChar"/>
    <w:link w:val="CommentSubject"/>
    <w:uiPriority w:val="99"/>
    <w:semiHidden/>
    <w:rsid w:val="000F1CCE"/>
    <w:rPr>
      <w:rFonts w:ascii="Calibri" w:eastAsia="Calibri" w:hAnsi="Calibri" w:cs="Calibri"/>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interschool@ed.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Christine</dc:creator>
  <cp:lastModifiedBy>BEHRENS Lisa</cp:lastModifiedBy>
  <cp:revision>9</cp:revision>
  <cp:lastPrinted>2018-03-09T14:09:00Z</cp:lastPrinted>
  <dcterms:created xsi:type="dcterms:W3CDTF">2019-06-19T13:17:00Z</dcterms:created>
  <dcterms:modified xsi:type="dcterms:W3CDTF">2019-07-01T10:50:00Z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Creator">
    <vt:lpwstr>Microsoft® Word 2010</vt:lpwstr>
  </property>
  <property fmtid="{D5CDD505-2E9C-101B-9397-08002B2CF9AE}" pid="4" name="LastSaved">
    <vt:filetime>2018-02-14T00:00:00Z</vt:filetime>
  </property>
</Properties>
</file>